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7C2E" w14:textId="77777777" w:rsidR="00630CAD" w:rsidRDefault="00060CB3" w:rsidP="00F514D5">
      <w:pPr>
        <w:pStyle w:val="Style1"/>
        <w:tabs>
          <w:tab w:val="left" w:pos="1276"/>
          <w:tab w:val="left" w:pos="1701"/>
        </w:tabs>
        <w:spacing w:after="0"/>
        <w:ind w:firstLine="0"/>
        <w:jc w:val="center"/>
        <w:rPr>
          <w:rFonts w:eastAsia="Times New Roman"/>
          <w:b/>
          <w:bCs/>
          <w:i/>
          <w:iCs/>
          <w:sz w:val="32"/>
          <w:szCs w:val="32"/>
          <w:lang w:val="en-US"/>
        </w:rPr>
      </w:pPr>
      <w:bookmarkStart w:id="0" w:name="_Hlk210515110"/>
      <w:r>
        <w:rPr>
          <w:rFonts w:eastAsia="Times New Roman"/>
          <w:b/>
          <w:bCs/>
          <w:iCs/>
          <w:sz w:val="32"/>
          <w:szCs w:val="32"/>
          <w:lang w:val="en-US"/>
        </w:rPr>
        <w:t xml:space="preserve">Medicolegal Aspects of Violence against Women at The Safe Woman Clinic in </w:t>
      </w:r>
      <w:proofErr w:type="spellStart"/>
      <w:r>
        <w:rPr>
          <w:rFonts w:eastAsia="Times New Roman"/>
          <w:b/>
          <w:bCs/>
          <w:iCs/>
          <w:sz w:val="32"/>
          <w:szCs w:val="32"/>
          <w:lang w:val="en-US"/>
        </w:rPr>
        <w:t>Benha</w:t>
      </w:r>
      <w:proofErr w:type="spellEnd"/>
      <w:r>
        <w:rPr>
          <w:rFonts w:eastAsia="Times New Roman"/>
          <w:b/>
          <w:bCs/>
          <w:iCs/>
          <w:sz w:val="32"/>
          <w:szCs w:val="32"/>
          <w:lang w:val="en-US"/>
        </w:rPr>
        <w:t xml:space="preserve"> University Hospitals</w:t>
      </w:r>
    </w:p>
    <w:p w14:paraId="2EC5C010" w14:textId="77777777" w:rsidR="00630CAD" w:rsidRDefault="00060CB3">
      <w:pPr>
        <w:pStyle w:val="Style1"/>
        <w:spacing w:after="0"/>
        <w:ind w:firstLine="0"/>
        <w:jc w:val="center"/>
        <w:rPr>
          <w:sz w:val="22"/>
          <w:szCs w:val="22"/>
          <w:lang w:val="en-US"/>
        </w:rPr>
      </w:pPr>
      <w:r>
        <w:rPr>
          <w:sz w:val="22"/>
          <w:szCs w:val="22"/>
          <w:lang w:val="en-US"/>
        </w:rPr>
        <w:t xml:space="preserve">Alaa </w:t>
      </w:r>
      <w:proofErr w:type="spellStart"/>
      <w:r>
        <w:rPr>
          <w:sz w:val="22"/>
          <w:szCs w:val="22"/>
          <w:lang w:val="en-US"/>
        </w:rPr>
        <w:t>Kh</w:t>
      </w:r>
      <w:proofErr w:type="spellEnd"/>
      <w:r>
        <w:rPr>
          <w:sz w:val="22"/>
          <w:szCs w:val="22"/>
          <w:lang w:val="en-US"/>
        </w:rPr>
        <w:t xml:space="preserve">. </w:t>
      </w:r>
      <w:proofErr w:type="spellStart"/>
      <w:r>
        <w:rPr>
          <w:sz w:val="22"/>
          <w:szCs w:val="22"/>
          <w:lang w:val="en-US"/>
        </w:rPr>
        <w:t>Almohamady</w:t>
      </w:r>
      <w:proofErr w:type="spellEnd"/>
      <w:r>
        <w:rPr>
          <w:iCs/>
          <w:sz w:val="22"/>
          <w:szCs w:val="22"/>
          <w:lang w:val="en-US"/>
        </w:rPr>
        <w:t xml:space="preserve">, </w:t>
      </w:r>
      <w:proofErr w:type="spellStart"/>
      <w:r>
        <w:rPr>
          <w:iCs/>
          <w:sz w:val="22"/>
          <w:szCs w:val="22"/>
          <w:lang w:val="en-US"/>
        </w:rPr>
        <w:t>Nermeen</w:t>
      </w:r>
      <w:proofErr w:type="spellEnd"/>
      <w:r>
        <w:rPr>
          <w:iCs/>
          <w:sz w:val="22"/>
          <w:szCs w:val="22"/>
          <w:lang w:val="en-US"/>
        </w:rPr>
        <w:t xml:space="preserve"> A. Mahmoud</w:t>
      </w:r>
      <w:r>
        <w:rPr>
          <w:sz w:val="22"/>
          <w:szCs w:val="22"/>
          <w:lang w:val="en-US"/>
        </w:rPr>
        <w:t xml:space="preserve">, Sally </w:t>
      </w:r>
      <w:proofErr w:type="spellStart"/>
      <w:r>
        <w:rPr>
          <w:sz w:val="22"/>
          <w:szCs w:val="22"/>
          <w:lang w:val="en-US"/>
        </w:rPr>
        <w:t>ElSharkawey</w:t>
      </w:r>
      <w:proofErr w:type="spellEnd"/>
      <w:r>
        <w:rPr>
          <w:sz w:val="22"/>
          <w:szCs w:val="22"/>
          <w:lang w:val="en-US"/>
        </w:rPr>
        <w:t xml:space="preserve">, </w:t>
      </w:r>
      <w:proofErr w:type="spellStart"/>
      <w:r>
        <w:rPr>
          <w:iCs/>
          <w:sz w:val="22"/>
          <w:szCs w:val="22"/>
          <w:lang w:val="en-US"/>
        </w:rPr>
        <w:t>Abeer</w:t>
      </w:r>
      <w:proofErr w:type="spellEnd"/>
      <w:r>
        <w:rPr>
          <w:iCs/>
          <w:sz w:val="22"/>
          <w:szCs w:val="22"/>
          <w:lang w:val="en-US"/>
        </w:rPr>
        <w:t xml:space="preserve"> E. Abdel </w:t>
      </w:r>
      <w:proofErr w:type="spellStart"/>
      <w:r>
        <w:rPr>
          <w:iCs/>
          <w:sz w:val="22"/>
          <w:szCs w:val="22"/>
          <w:lang w:val="en-US"/>
        </w:rPr>
        <w:t>Maksoud</w:t>
      </w:r>
      <w:proofErr w:type="spellEnd"/>
      <w:r>
        <w:rPr>
          <w:sz w:val="22"/>
          <w:szCs w:val="22"/>
          <w:lang w:val="en-US"/>
        </w:rPr>
        <w:t xml:space="preserve">, and </w:t>
      </w:r>
      <w:r>
        <w:rPr>
          <w:iCs/>
          <w:sz w:val="22"/>
          <w:szCs w:val="22"/>
          <w:lang w:val="en-US"/>
        </w:rPr>
        <w:t>Rabab S. El-</w:t>
      </w:r>
      <w:proofErr w:type="spellStart"/>
      <w:r>
        <w:rPr>
          <w:iCs/>
          <w:sz w:val="22"/>
          <w:szCs w:val="22"/>
          <w:lang w:val="en-US"/>
        </w:rPr>
        <w:t>Shafey</w:t>
      </w:r>
      <w:proofErr w:type="spellEnd"/>
      <w:r>
        <w:rPr>
          <w:iCs/>
          <w:sz w:val="22"/>
          <w:szCs w:val="22"/>
          <w:lang w:val="en-US"/>
        </w:rPr>
        <w:t xml:space="preserve"> </w:t>
      </w:r>
    </w:p>
    <w:p w14:paraId="7365E6FF" w14:textId="77777777" w:rsidR="00630CAD" w:rsidRDefault="00060CB3">
      <w:pPr>
        <w:pStyle w:val="Style1"/>
        <w:spacing w:after="0"/>
        <w:ind w:firstLine="0"/>
        <w:jc w:val="center"/>
        <w:rPr>
          <w:sz w:val="22"/>
          <w:szCs w:val="22"/>
        </w:rPr>
      </w:pPr>
      <w:r>
        <w:rPr>
          <w:sz w:val="22"/>
          <w:szCs w:val="22"/>
        </w:rPr>
        <w:t xml:space="preserve">Forensic Medicine and Clinical Toxicology Department, Faculty of Medicine, </w:t>
      </w:r>
      <w:proofErr w:type="spellStart"/>
      <w:r>
        <w:rPr>
          <w:sz w:val="22"/>
          <w:szCs w:val="22"/>
        </w:rPr>
        <w:t>Benha</w:t>
      </w:r>
      <w:proofErr w:type="spellEnd"/>
      <w:r>
        <w:rPr>
          <w:sz w:val="22"/>
          <w:szCs w:val="22"/>
        </w:rPr>
        <w:t xml:space="preserve"> University, </w:t>
      </w:r>
      <w:proofErr w:type="spellStart"/>
      <w:r>
        <w:rPr>
          <w:sz w:val="22"/>
          <w:szCs w:val="22"/>
        </w:rPr>
        <w:t>Benha</w:t>
      </w:r>
      <w:proofErr w:type="spellEnd"/>
      <w:r>
        <w:rPr>
          <w:sz w:val="22"/>
          <w:szCs w:val="22"/>
        </w:rPr>
        <w:t>, Egypt</w:t>
      </w:r>
    </w:p>
    <w:p w14:paraId="275BC5E4" w14:textId="77777777" w:rsidR="00630CAD" w:rsidRDefault="00060CB3">
      <w:pPr>
        <w:pStyle w:val="NormalWeb"/>
        <w:spacing w:before="0" w:beforeAutospacing="0" w:after="0" w:afterAutospacing="0" w:line="276" w:lineRule="auto"/>
        <w:jc w:val="center"/>
        <w:rPr>
          <w:rFonts w:asciiTheme="majorBidi" w:hAnsiTheme="majorBidi" w:cstheme="majorBidi"/>
          <w:highlight w:val="green"/>
        </w:rPr>
      </w:pPr>
      <w:r>
        <w:rPr>
          <w:rFonts w:asciiTheme="majorBidi" w:hAnsiTheme="majorBidi" w:cstheme="majorBidi"/>
          <w:highlight w:val="green"/>
        </w:rPr>
        <w:t>E-Mail: alaa.khaled@fmed.bu.edu.eg</w:t>
      </w:r>
    </w:p>
    <w:p w14:paraId="06C37C0C" w14:textId="77777777" w:rsidR="00630CAD" w:rsidRDefault="00060CB3">
      <w:pPr>
        <w:pStyle w:val="H1"/>
        <w:spacing w:before="0"/>
        <w:rPr>
          <w:lang w:val="en-US"/>
        </w:rPr>
      </w:pPr>
      <w:r>
        <w:rPr>
          <w:lang w:val="en-US"/>
        </w:rPr>
        <w:t xml:space="preserve">Abstract </w:t>
      </w:r>
    </w:p>
    <w:p w14:paraId="0EA46B62" w14:textId="34784BC0" w:rsidR="00D56692" w:rsidRDefault="00D56692" w:rsidP="00D56692">
      <w:pPr>
        <w:pStyle w:val="P"/>
        <w:ind w:firstLine="0"/>
        <w:rPr>
          <w:lang w:val="en-US"/>
        </w:rPr>
      </w:pPr>
      <w:r>
        <w:rPr>
          <w:b/>
          <w:bCs/>
          <w:lang w:val="en-US"/>
        </w:rPr>
        <w:t xml:space="preserve">Background: </w:t>
      </w:r>
      <w:bookmarkStart w:id="1" w:name="_Hlk210412297"/>
      <w:r>
        <w:rPr>
          <w:lang w:val="en-US"/>
        </w:rPr>
        <w:t>Violence against women (VAW)</w:t>
      </w:r>
      <w:bookmarkEnd w:id="1"/>
      <w:r>
        <w:rPr>
          <w:lang w:val="en-US"/>
        </w:rPr>
        <w:t xml:space="preserve"> is a widespread human rights, public health, and socio-legal problem with profound consequences. It encompasses physical, emotional, economic, and sexual abuse, as well as harmful practices such as female genital mutilation (FGM).</w:t>
      </w:r>
      <w:r>
        <w:rPr>
          <w:b/>
          <w:bCs/>
          <w:lang w:val="en-US"/>
        </w:rPr>
        <w:t xml:space="preserve"> Aim:</w:t>
      </w:r>
      <w:r>
        <w:rPr>
          <w:lang w:val="en-US"/>
        </w:rPr>
        <w:t xml:space="preserve"> The aim of the work was to evaluate the </w:t>
      </w:r>
      <w:bookmarkStart w:id="2" w:name="_Hlk210412365"/>
      <w:r>
        <w:rPr>
          <w:lang w:val="en-US"/>
        </w:rPr>
        <w:t xml:space="preserve">medicolegal </w:t>
      </w:r>
      <w:bookmarkEnd w:id="2"/>
      <w:r>
        <w:rPr>
          <w:lang w:val="en-US"/>
        </w:rPr>
        <w:t xml:space="preserve">and </w:t>
      </w:r>
      <w:bookmarkStart w:id="3" w:name="_Hlk210412397"/>
      <w:r>
        <w:rPr>
          <w:lang w:val="en-US"/>
        </w:rPr>
        <w:t xml:space="preserve">sociodemographic aspects of </w:t>
      </w:r>
      <w:bookmarkEnd w:id="3"/>
      <w:r>
        <w:rPr>
          <w:lang w:val="en-US"/>
        </w:rPr>
        <w:t xml:space="preserve">VAW admitted to the Safe Woman Clinic at </w:t>
      </w:r>
      <w:proofErr w:type="spellStart"/>
      <w:r>
        <w:rPr>
          <w:lang w:val="en-US"/>
        </w:rPr>
        <w:t>Benha</w:t>
      </w:r>
      <w:proofErr w:type="spellEnd"/>
      <w:r>
        <w:rPr>
          <w:lang w:val="en-US"/>
        </w:rPr>
        <w:t xml:space="preserve"> University Hospitals from September 2024 to August 2025. </w:t>
      </w:r>
      <w:r>
        <w:rPr>
          <w:b/>
          <w:bCs/>
          <w:lang w:val="en-US"/>
        </w:rPr>
        <w:t>Subjects and methods:</w:t>
      </w:r>
      <w:r>
        <w:rPr>
          <w:lang w:val="en-US"/>
        </w:rPr>
        <w:t xml:space="preserve"> A cross-sectional study </w:t>
      </w:r>
      <w:proofErr w:type="gramStart"/>
      <w:r>
        <w:rPr>
          <w:lang w:val="en-US"/>
        </w:rPr>
        <w:t>was</w:t>
      </w:r>
      <w:proofErr w:type="gramEnd"/>
      <w:r>
        <w:rPr>
          <w:lang w:val="en-US"/>
        </w:rPr>
        <w:t xml:space="preserve"> conducted on 300 women exposed to violence. Data were collected regarding victims' and perpetrators' sociodemographic characteristics, clinical examination of victims, type of violence, and predictors using multivariate logistic regression analysis. </w:t>
      </w:r>
      <w:r>
        <w:rPr>
          <w:b/>
          <w:bCs/>
          <w:lang w:val="en-US"/>
        </w:rPr>
        <w:t xml:space="preserve">Results: </w:t>
      </w:r>
      <w:r w:rsidRPr="00550230">
        <w:rPr>
          <w:lang w:val="en-US"/>
        </w:rPr>
        <w:t>the victims had a mean age of 28 years; most were married housewives from low socio-economic backgrounds. Husbands were mainly perpetrators. Single type of violence was most prevalent (72%), and the most common was physical violence (39%), followed by emotional (20%), while 28% of victims experienced mixed violence. One-third had experienced FGM, mostly performed by doctors at age 10. Logistic regression identified significant predictors: younger age, having primary or secondary education for physical violence, being single and having higher education for emotional violence, younger age, and having secondary education for economic and younger age for mixed violence. Most victims (88%) did not report incidents to legal authorities</w:t>
      </w:r>
      <w:r>
        <w:rPr>
          <w:lang w:val="en-US"/>
        </w:rPr>
        <w:t xml:space="preserve">. </w:t>
      </w:r>
      <w:r>
        <w:rPr>
          <w:b/>
          <w:bCs/>
          <w:lang w:val="en-US"/>
        </w:rPr>
        <w:t>Conclusion:</w:t>
      </w:r>
      <w:r>
        <w:rPr>
          <w:lang w:val="en-US"/>
        </w:rPr>
        <w:t xml:space="preserve"> VAW is highly prevalent, underreported, and strongly linked to sociodemographic factors. The findings emphasize the need for preventive strategies, legal enforcement, and support through Safe Woman Clinics to reduce its burden and protect women’s rights.</w:t>
      </w:r>
    </w:p>
    <w:p w14:paraId="3A67D888" w14:textId="773E7BFD" w:rsidR="00630CAD" w:rsidRDefault="00060CB3">
      <w:pPr>
        <w:pStyle w:val="H"/>
        <w:rPr>
          <w:rFonts w:eastAsia="SimSun"/>
          <w:color w:val="000000"/>
          <w:lang w:eastAsia="zh-CN"/>
        </w:rPr>
        <w:sectPr w:rsidR="00630CAD">
          <w:footerReference w:type="default" r:id="rId8"/>
          <w:type w:val="continuous"/>
          <w:pgSz w:w="11906" w:h="16838"/>
          <w:pgMar w:top="1440" w:right="1800" w:bottom="1440" w:left="1800" w:header="720" w:footer="720" w:gutter="0"/>
          <w:cols w:space="720"/>
          <w:docGrid w:linePitch="360"/>
        </w:sectPr>
      </w:pPr>
      <w:r>
        <w:rPr>
          <w:rFonts w:eastAsia="SimSun"/>
          <w:color w:val="000000"/>
          <w:lang w:eastAsia="zh-CN"/>
        </w:rPr>
        <w:t xml:space="preserve">Keywords: </w:t>
      </w:r>
      <w:r>
        <w:rPr>
          <w:rFonts w:eastAsia="SimSun"/>
          <w:b w:val="0"/>
          <w:bCs w:val="0"/>
          <w:color w:val="000000"/>
          <w:lang w:eastAsia="zh-CN"/>
        </w:rPr>
        <w:t>Violence against women (VAW); medicolegal; sociodemographic</w:t>
      </w:r>
      <w:r w:rsidR="009A404D">
        <w:rPr>
          <w:rFonts w:eastAsia="SimSun"/>
          <w:b w:val="0"/>
          <w:bCs w:val="0"/>
          <w:color w:val="000000"/>
          <w:lang w:eastAsia="zh-CN"/>
        </w:rPr>
        <w:t>, logistic regression, perpetrators.</w:t>
      </w:r>
    </w:p>
    <w:p w14:paraId="3CEA9A98" w14:textId="77777777" w:rsidR="00630CAD" w:rsidRDefault="00060CB3">
      <w:pPr>
        <w:pStyle w:val="H"/>
      </w:pPr>
      <w:r>
        <w:t xml:space="preserve">1. Introduction </w:t>
      </w:r>
    </w:p>
    <w:p w14:paraId="6325F0A0" w14:textId="75A653C9" w:rsidR="00D56692" w:rsidRDefault="00D56692" w:rsidP="00D56692">
      <w:pPr>
        <w:pStyle w:val="P"/>
        <w:spacing w:after="0"/>
        <w:ind w:firstLine="0"/>
      </w:pPr>
      <w:bookmarkStart w:id="4" w:name="_Hlk210248504"/>
      <w:r>
        <w:t xml:space="preserve">           Violence against women </w:t>
      </w:r>
      <w:bookmarkEnd w:id="4"/>
      <w:r>
        <w:t xml:space="preserve">(VAW) is one of the most widespread and devastating human rights violations in the world, affecting all sectors of society, regardless of race, ethnicity, religion, or gender, and exists in both developed and developing countries </w:t>
      </w:r>
      <w:r w:rsidRPr="00905606">
        <w:rPr>
          <w:b/>
          <w:bCs/>
          <w:i/>
          <w:iCs/>
        </w:rPr>
        <w:t>(Spencer et al., 2023</w:t>
      </w:r>
      <w:r w:rsidRPr="004F329A">
        <w:rPr>
          <w:b/>
          <w:bCs/>
          <w:i/>
          <w:iCs/>
        </w:rPr>
        <w:t>)</w:t>
      </w:r>
      <w:r w:rsidRPr="004F329A">
        <w:rPr>
          <w:b/>
          <w:bCs/>
        </w:rPr>
        <w:t>.</w:t>
      </w:r>
      <w:r>
        <w:rPr>
          <w:lang w:val="en-US"/>
        </w:rPr>
        <w:t xml:space="preserve"> </w:t>
      </w:r>
    </w:p>
    <w:p w14:paraId="280F2DCC" w14:textId="77777777" w:rsidR="00D56692" w:rsidRDefault="00D56692" w:rsidP="00D56692">
      <w:pPr>
        <w:pStyle w:val="P"/>
        <w:spacing w:after="0"/>
      </w:pPr>
      <w:r>
        <w:t>Globally, nearly one in three women has experienced physical or sexual violence in their lifetime, most often by an intimate partner. The most common forms of VAW are physical abuse, sexual abuse, emotional abuse, and economic deprivation</w:t>
      </w:r>
      <w:r w:rsidRPr="00905606">
        <w:rPr>
          <w:b/>
          <w:bCs/>
          <w:i/>
          <w:iCs/>
        </w:rPr>
        <w:t xml:space="preserve"> (White et al., 2024).</w:t>
      </w:r>
    </w:p>
    <w:p w14:paraId="5D0887EE" w14:textId="3297BF77" w:rsidR="00D56692" w:rsidRPr="00D56692" w:rsidRDefault="00D56692" w:rsidP="00D56692">
      <w:pPr>
        <w:pStyle w:val="P"/>
        <w:spacing w:after="0"/>
        <w:ind w:firstLine="0"/>
      </w:pPr>
      <w:r>
        <w:t xml:space="preserve">        According to the National Council for Women (NCW), 80% of Egyptian </w:t>
      </w:r>
      <w:r>
        <w:lastRenderedPageBreak/>
        <w:t xml:space="preserve">wives may face spousal abuse, and one-third of currently married women aged 15 to 49 are subjected to some form of physical, sexual, or psychological abuse by their spouses </w:t>
      </w:r>
      <w:r w:rsidRPr="00905606">
        <w:rPr>
          <w:b/>
          <w:bCs/>
          <w:i/>
          <w:iCs/>
        </w:rPr>
        <w:t>(</w:t>
      </w:r>
      <w:proofErr w:type="spellStart"/>
      <w:r w:rsidRPr="00905606">
        <w:rPr>
          <w:b/>
          <w:bCs/>
          <w:i/>
          <w:iCs/>
        </w:rPr>
        <w:t>Abouelenin</w:t>
      </w:r>
      <w:proofErr w:type="spellEnd"/>
      <w:r w:rsidRPr="00905606">
        <w:rPr>
          <w:b/>
          <w:bCs/>
          <w:i/>
          <w:iCs/>
        </w:rPr>
        <w:t>, 2022).</w:t>
      </w:r>
    </w:p>
    <w:p w14:paraId="2B53A9FA" w14:textId="77777777" w:rsidR="00D56692" w:rsidRPr="004F329A" w:rsidRDefault="00D56692" w:rsidP="00D56692">
      <w:pPr>
        <w:pStyle w:val="P"/>
        <w:spacing w:after="0"/>
      </w:pPr>
      <w:r>
        <w:rPr>
          <w:lang w:val="en-US"/>
        </w:rPr>
        <w:t>There are many health problems associated with VAW, including injuries, depression, anxiety, unwanted pregnancies, and sexually transmitted infections. It also has serious economic consequences, including healthcare costs, legal expenses, lost productivity, and reduced earning potential for survivors, placing a burden on families, communities, and nations (</w:t>
      </w:r>
      <w:r w:rsidRPr="004F329A">
        <w:rPr>
          <w:b/>
          <w:bCs/>
          <w:i/>
          <w:iCs/>
        </w:rPr>
        <w:t>Shetty et al., 2026).</w:t>
      </w:r>
    </w:p>
    <w:p w14:paraId="43ACA09B" w14:textId="77777777" w:rsidR="00D56692" w:rsidRDefault="00D56692" w:rsidP="00D56692">
      <w:pPr>
        <w:pStyle w:val="P"/>
        <w:spacing w:after="0"/>
        <w:ind w:right="-35"/>
        <w:rPr>
          <w:b/>
          <w:bCs/>
          <w:lang w:val="en-US"/>
        </w:rPr>
      </w:pPr>
      <w:r>
        <w:rPr>
          <w:lang w:val="en-US"/>
        </w:rPr>
        <w:t>Ending violence against women requires a coordinated global effort. Governments, civil society, communities, and individuals must all work together to address the root causes, support survivors, and create a safer world for women and girls. Women often lack access to justice due to fear, stigma, or corruption within the legal system</w:t>
      </w:r>
      <w:r w:rsidRPr="00905606">
        <w:rPr>
          <w:b/>
          <w:bCs/>
          <w:i/>
          <w:iCs/>
        </w:rPr>
        <w:t xml:space="preserve"> (</w:t>
      </w:r>
      <w:proofErr w:type="spellStart"/>
      <w:r w:rsidRPr="00905606">
        <w:rPr>
          <w:b/>
          <w:bCs/>
          <w:i/>
          <w:iCs/>
        </w:rPr>
        <w:t>Abdelwahed</w:t>
      </w:r>
      <w:proofErr w:type="spellEnd"/>
      <w:r w:rsidRPr="00905606">
        <w:rPr>
          <w:b/>
          <w:bCs/>
          <w:i/>
          <w:iCs/>
        </w:rPr>
        <w:t>, 202</w:t>
      </w:r>
      <w:r>
        <w:rPr>
          <w:b/>
          <w:bCs/>
          <w:i/>
          <w:iCs/>
        </w:rPr>
        <w:t>5</w:t>
      </w:r>
      <w:r w:rsidRPr="00905606">
        <w:rPr>
          <w:b/>
          <w:bCs/>
          <w:i/>
          <w:iCs/>
        </w:rPr>
        <w:t>).</w:t>
      </w:r>
    </w:p>
    <w:p w14:paraId="509A2A68" w14:textId="77777777" w:rsidR="00D56692" w:rsidRDefault="00D56692" w:rsidP="00D56692">
      <w:pPr>
        <w:pStyle w:val="P"/>
        <w:spacing w:after="0"/>
        <w:rPr>
          <w:b/>
          <w:bCs/>
          <w:lang w:val="en-US"/>
        </w:rPr>
      </w:pPr>
      <w:r>
        <w:rPr>
          <w:lang w:val="en-US"/>
        </w:rPr>
        <w:t xml:space="preserve">Egypt has expanded its Safe Women Clinics and Anti-Violence Units to provide survivors of gender-based violence with medical, psychological, legal, and social support. By 2024, a total of 48 clinics had been established across university hospitals and Ministry of Health facilities, reflecting the country’s commitment to its National Strategy for Women’s Empowerment </w:t>
      </w:r>
      <w:r w:rsidRPr="00905606">
        <w:rPr>
          <w:b/>
          <w:bCs/>
          <w:i/>
          <w:iCs/>
        </w:rPr>
        <w:t>(</w:t>
      </w:r>
      <w:proofErr w:type="spellStart"/>
      <w:r w:rsidRPr="00905606">
        <w:rPr>
          <w:b/>
          <w:bCs/>
          <w:i/>
          <w:iCs/>
        </w:rPr>
        <w:t>Abdelwahed</w:t>
      </w:r>
      <w:proofErr w:type="spellEnd"/>
      <w:r w:rsidRPr="00905606">
        <w:rPr>
          <w:b/>
          <w:bCs/>
          <w:i/>
          <w:iCs/>
        </w:rPr>
        <w:t>, 202</w:t>
      </w:r>
      <w:r>
        <w:rPr>
          <w:b/>
          <w:bCs/>
          <w:i/>
          <w:iCs/>
        </w:rPr>
        <w:t>5</w:t>
      </w:r>
      <w:r w:rsidRPr="00905606">
        <w:rPr>
          <w:b/>
          <w:bCs/>
          <w:i/>
          <w:iCs/>
        </w:rPr>
        <w:t>).</w:t>
      </w:r>
    </w:p>
    <w:p w14:paraId="05DC16E0" w14:textId="77777777" w:rsidR="00630CAD" w:rsidRDefault="00060CB3">
      <w:pPr>
        <w:pStyle w:val="P"/>
        <w:spacing w:after="0"/>
        <w:ind w:firstLine="0"/>
        <w:rPr>
          <w:b/>
          <w:bCs/>
        </w:rPr>
      </w:pPr>
      <w:r>
        <w:rPr>
          <w:b/>
          <w:bCs/>
        </w:rPr>
        <w:t>2.  Patients and Methods</w:t>
      </w:r>
    </w:p>
    <w:p w14:paraId="6D5ECDF9" w14:textId="77777777" w:rsidR="00F1445E" w:rsidRDefault="00060CB3" w:rsidP="00F1445E">
      <w:pPr>
        <w:pStyle w:val="P"/>
        <w:spacing w:after="0"/>
        <w:ind w:right="-35"/>
      </w:pPr>
      <w:r>
        <w:t xml:space="preserve">This was a cross-sectional study that included all women exposed to violence admitted at the Safe Woman Clinic in </w:t>
      </w:r>
      <w:proofErr w:type="spellStart"/>
      <w:r>
        <w:t>Benha</w:t>
      </w:r>
      <w:proofErr w:type="spellEnd"/>
      <w:r>
        <w:t xml:space="preserve"> University Hospitals during the period from September 2024 to August 2025. </w:t>
      </w:r>
    </w:p>
    <w:p w14:paraId="5BA359E6" w14:textId="68ED2985" w:rsidR="00630CAD" w:rsidRDefault="00060CB3" w:rsidP="00F1445E">
      <w:pPr>
        <w:pStyle w:val="P"/>
        <w:spacing w:after="0"/>
        <w:ind w:right="-35"/>
      </w:pPr>
      <w:r>
        <w:t>The data collected from the studied group during the study period were subjected to sociodemographic, medicolegal, and clinical analysis.</w:t>
      </w:r>
    </w:p>
    <w:p w14:paraId="24BCA38C" w14:textId="0CBAC2F7" w:rsidR="00630CAD" w:rsidRDefault="00060CB3">
      <w:pPr>
        <w:spacing w:after="0" w:line="276" w:lineRule="auto"/>
        <w:ind w:left="74" w:right="19" w:firstLine="286"/>
        <w:jc w:val="both"/>
        <w:rPr>
          <w:rFonts w:asciiTheme="majorBidi" w:eastAsia="SimSun" w:hAnsiTheme="majorBidi" w:cstheme="majorBidi"/>
          <w:color w:val="000000"/>
          <w:sz w:val="24"/>
          <w:szCs w:val="24"/>
          <w:lang w:eastAsia="zh-CN"/>
        </w:rPr>
      </w:pPr>
      <w:r>
        <w:rPr>
          <w:rFonts w:asciiTheme="majorBidi" w:eastAsia="SimSun" w:hAnsiTheme="majorBidi" w:cstheme="majorBidi"/>
          <w:color w:val="000000"/>
          <w:sz w:val="24"/>
          <w:szCs w:val="24"/>
          <w:lang w:eastAsia="zh-CN"/>
        </w:rPr>
        <w:t xml:space="preserve">The </w:t>
      </w:r>
      <w:r>
        <w:rPr>
          <w:rFonts w:asciiTheme="majorBidi" w:hAnsiTheme="majorBidi" w:cstheme="majorBidi"/>
          <w:sz w:val="24"/>
          <w:szCs w:val="24"/>
        </w:rPr>
        <w:t xml:space="preserve">Sociodemographic analysis of the victim </w:t>
      </w:r>
      <w:r>
        <w:rPr>
          <w:rFonts w:asciiTheme="majorBidi" w:eastAsiaTheme="minorEastAsia" w:hAnsiTheme="majorBidi" w:cstheme="majorBidi"/>
          <w:sz w:val="24"/>
          <w:szCs w:val="24"/>
          <w:lang w:bidi="ar-EG"/>
        </w:rPr>
        <w:t>and the perpetrator included</w:t>
      </w:r>
      <w:r>
        <w:rPr>
          <w:rFonts w:asciiTheme="majorBidi" w:hAnsiTheme="majorBidi" w:cstheme="majorBidi"/>
          <w:sz w:val="24"/>
          <w:szCs w:val="24"/>
        </w:rPr>
        <w:t xml:space="preserve"> </w:t>
      </w:r>
      <w:bookmarkStart w:id="5" w:name="_Hlk212924543"/>
      <w:r>
        <w:rPr>
          <w:rFonts w:asciiTheme="majorBidi" w:hAnsiTheme="majorBidi" w:cstheme="majorBidi"/>
          <w:sz w:val="24"/>
          <w:szCs w:val="24"/>
        </w:rPr>
        <w:t>(</w:t>
      </w:r>
      <w:r>
        <w:rPr>
          <w:rFonts w:asciiTheme="majorBidi" w:eastAsiaTheme="minorEastAsia" w:hAnsiTheme="majorBidi" w:cstheme="majorBidi"/>
          <w:sz w:val="24"/>
          <w:szCs w:val="24"/>
          <w:lang w:bidi="ar-EG"/>
        </w:rPr>
        <w:t xml:space="preserve">Age, Residence, Education level, Occupation, Nationality, and </w:t>
      </w:r>
      <w:r w:rsidR="00E10744">
        <w:rPr>
          <w:rFonts w:asciiTheme="majorBidi" w:eastAsiaTheme="minorEastAsia" w:hAnsiTheme="majorBidi" w:cstheme="majorBidi"/>
          <w:sz w:val="24"/>
          <w:szCs w:val="24"/>
          <w:lang w:bidi="ar-EG"/>
        </w:rPr>
        <w:t>socioeconomic</w:t>
      </w:r>
      <w:r>
        <w:rPr>
          <w:rFonts w:asciiTheme="majorBidi" w:eastAsiaTheme="minorEastAsia" w:hAnsiTheme="majorBidi" w:cstheme="majorBidi"/>
          <w:sz w:val="24"/>
          <w:szCs w:val="24"/>
          <w:lang w:bidi="ar-EG"/>
        </w:rPr>
        <w:t xml:space="preserve"> status). Besides the marital status of the victim, and the relation between the victim and the perpetrator.</w:t>
      </w:r>
    </w:p>
    <w:bookmarkEnd w:id="5"/>
    <w:p w14:paraId="34B30B55" w14:textId="7EE51653" w:rsidR="00630CAD" w:rsidRDefault="00060CB3" w:rsidP="00E10744">
      <w:pPr>
        <w:pStyle w:val="P"/>
        <w:spacing w:after="0"/>
        <w:ind w:firstLine="360"/>
      </w:pPr>
      <w:r>
        <w:rPr>
          <w:rFonts w:eastAsiaTheme="minorEastAsia"/>
          <w:lang w:bidi="ar-EG"/>
        </w:rPr>
        <w:t xml:space="preserve"> </w:t>
      </w:r>
      <w:r>
        <w:t>Clinical examination was conducted on all studied patients according to the following parameters:</w:t>
      </w:r>
    </w:p>
    <w:p w14:paraId="56F2A7F4" w14:textId="3AF6C1A9" w:rsidR="00630CAD" w:rsidRDefault="00060CB3" w:rsidP="00084F31">
      <w:pPr>
        <w:pStyle w:val="P"/>
        <w:spacing w:after="0" w:line="240" w:lineRule="auto"/>
        <w:ind w:firstLine="0"/>
      </w:pPr>
      <w:r>
        <w:t xml:space="preserve">the complaint, vital signs, Conscious state, skin examination, examination of eye &amp; pupil, neurological signs, cardiovascular, respiratory, and urinary systems, besides the investigations done as recorded by the </w:t>
      </w:r>
      <w:r w:rsidR="00084F31">
        <w:t>victims</w:t>
      </w:r>
      <w:bookmarkStart w:id="6" w:name="_Hlk203846795"/>
      <w:r w:rsidR="00084F31">
        <w:t>.</w:t>
      </w:r>
    </w:p>
    <w:p w14:paraId="5A4E761E" w14:textId="77777777" w:rsidR="00F1445E" w:rsidRDefault="00060CB3" w:rsidP="00F1445E">
      <w:pPr>
        <w:pStyle w:val="P"/>
        <w:spacing w:after="0"/>
      </w:pPr>
      <w:r>
        <w:t xml:space="preserve">The medicolegal </w:t>
      </w:r>
      <w:bookmarkEnd w:id="6"/>
      <w:r>
        <w:t xml:space="preserve">aspect of the study included </w:t>
      </w:r>
      <w:r w:rsidR="00434BD1">
        <w:t>reporting of any legal authorities</w:t>
      </w:r>
      <w:r w:rsidR="00777E92">
        <w:t xml:space="preserve">, </w:t>
      </w:r>
      <w:r w:rsidR="00F1445E">
        <w:rPr>
          <w:lang w:val="en-US"/>
        </w:rPr>
        <w:t xml:space="preserve">and </w:t>
      </w:r>
      <w:r>
        <w:t>the pattern of violence</w:t>
      </w:r>
      <w:r w:rsidR="008E3426">
        <w:t>,</w:t>
      </w:r>
      <w:r>
        <w:t xml:space="preserve"> </w:t>
      </w:r>
      <w:r w:rsidR="008E3426">
        <w:t xml:space="preserve">single type </w:t>
      </w:r>
      <w:r>
        <w:t>(physical, sexual, emotional,</w:t>
      </w:r>
      <w:r w:rsidR="008E3426">
        <w:t xml:space="preserve"> and</w:t>
      </w:r>
      <w:r>
        <w:t xml:space="preserve"> economic</w:t>
      </w:r>
      <w:r w:rsidR="008E3426">
        <w:t>)</w:t>
      </w:r>
      <w:r>
        <w:t xml:space="preserve"> </w:t>
      </w:r>
      <w:r w:rsidR="008E3426">
        <w:t>or</w:t>
      </w:r>
      <w:r>
        <w:t xml:space="preserve"> mixed</w:t>
      </w:r>
      <w:r w:rsidR="008E3426">
        <w:t>.</w:t>
      </w:r>
      <w:bookmarkEnd w:id="0"/>
    </w:p>
    <w:p w14:paraId="29EDDFF1" w14:textId="77777777" w:rsidR="00F1445E" w:rsidRDefault="00F1445E" w:rsidP="00F1445E">
      <w:pPr>
        <w:pStyle w:val="P"/>
        <w:spacing w:after="0"/>
        <w:rPr>
          <w:lang w:val="en-US"/>
        </w:rPr>
      </w:pPr>
      <w:r>
        <w:rPr>
          <w:lang w:val="en-US"/>
        </w:rPr>
        <w:t>Another q</w:t>
      </w:r>
      <w:r w:rsidRPr="00F1445E">
        <w:rPr>
          <w:lang w:val="en-US"/>
        </w:rPr>
        <w:t xml:space="preserve">uestionnaire </w:t>
      </w:r>
      <w:r>
        <w:rPr>
          <w:lang w:val="en-US"/>
        </w:rPr>
        <w:t xml:space="preserve">was taken </w:t>
      </w:r>
      <w:r w:rsidRPr="00F1445E">
        <w:rPr>
          <w:lang w:val="en-US"/>
        </w:rPr>
        <w:t>about exposure to genital mutilation/circumcision</w:t>
      </w:r>
      <w:r>
        <w:rPr>
          <w:lang w:val="en-US"/>
        </w:rPr>
        <w:t xml:space="preserve">, including: </w:t>
      </w:r>
      <w:r w:rsidRPr="00F1445E">
        <w:rPr>
          <w:lang w:val="en-US"/>
        </w:rPr>
        <w:t>Who performs it? (Doctor, nurse, midwife, other)</w:t>
      </w:r>
      <w:r>
        <w:rPr>
          <w:lang w:val="en-US"/>
        </w:rPr>
        <w:t>, the</w:t>
      </w:r>
      <w:r w:rsidRPr="00F1445E">
        <w:rPr>
          <w:lang w:val="en-US"/>
        </w:rPr>
        <w:t xml:space="preserve"> age at the time of genital mutilation</w:t>
      </w:r>
      <w:r>
        <w:rPr>
          <w:lang w:val="en-US"/>
        </w:rPr>
        <w:t>,</w:t>
      </w:r>
      <w:r w:rsidRPr="00F1445E">
        <w:rPr>
          <w:lang w:val="en-US"/>
        </w:rPr>
        <w:t xml:space="preserve"> presence or absence of complications, problems, and psychological problems</w:t>
      </w:r>
      <w:r>
        <w:rPr>
          <w:lang w:val="en-US"/>
        </w:rPr>
        <w:t xml:space="preserve">, and </w:t>
      </w:r>
      <w:r w:rsidRPr="00F1445E">
        <w:rPr>
          <w:lang w:val="en-US"/>
        </w:rPr>
        <w:t>Interference in case of complications: medical, surgical, or no treatment.</w:t>
      </w:r>
    </w:p>
    <w:p w14:paraId="010C4CE6" w14:textId="5F52DE76" w:rsidR="00F1445E" w:rsidRPr="00F1445E" w:rsidRDefault="00F1445E" w:rsidP="00F1445E">
      <w:pPr>
        <w:pStyle w:val="P"/>
        <w:spacing w:after="0"/>
        <w:ind w:firstLine="0"/>
        <w:rPr>
          <w:b/>
          <w:bCs/>
        </w:rPr>
      </w:pPr>
      <w:r>
        <w:rPr>
          <w:b/>
          <w:bCs/>
        </w:rPr>
        <w:t>3.</w:t>
      </w:r>
      <w:r w:rsidR="00793751">
        <w:rPr>
          <w:b/>
          <w:bCs/>
        </w:rPr>
        <w:t xml:space="preserve"> </w:t>
      </w:r>
      <w:r w:rsidRPr="00F1445E">
        <w:rPr>
          <w:b/>
          <w:bCs/>
        </w:rPr>
        <w:t>Ethical consideration:</w:t>
      </w:r>
    </w:p>
    <w:p w14:paraId="6A35F85C" w14:textId="7D1A4E74" w:rsidR="00F1445E" w:rsidRDefault="00F1445E" w:rsidP="00F1445E">
      <w:pPr>
        <w:pStyle w:val="P"/>
        <w:spacing w:after="0"/>
        <w:rPr>
          <w:lang w:val="en-US"/>
        </w:rPr>
      </w:pPr>
      <w:r w:rsidRPr="00F1445E">
        <w:rPr>
          <w:lang w:val="en-US"/>
        </w:rPr>
        <w:t xml:space="preserve">An approval from the Research Ethics Committee of </w:t>
      </w:r>
      <w:proofErr w:type="spellStart"/>
      <w:r w:rsidRPr="00F1445E">
        <w:rPr>
          <w:lang w:val="en-US"/>
        </w:rPr>
        <w:t>Benha</w:t>
      </w:r>
      <w:proofErr w:type="spellEnd"/>
      <w:r w:rsidRPr="00F1445E">
        <w:rPr>
          <w:lang w:val="en-US"/>
        </w:rPr>
        <w:t xml:space="preserve"> Faculty of Medicine was </w:t>
      </w:r>
      <w:r w:rsidR="00793751" w:rsidRPr="00F1445E">
        <w:rPr>
          <w:lang w:val="en-US"/>
        </w:rPr>
        <w:t>obtained</w:t>
      </w:r>
      <w:r w:rsidR="00793751">
        <w:rPr>
          <w:lang w:val="en-US"/>
        </w:rPr>
        <w:t>. The approval code was (MS- 2-8-2024).</w:t>
      </w:r>
    </w:p>
    <w:p w14:paraId="40523564" w14:textId="397EE544" w:rsidR="00630CAD" w:rsidRDefault="00F1445E" w:rsidP="00F1445E">
      <w:pPr>
        <w:pStyle w:val="P"/>
        <w:spacing w:after="0"/>
        <w:rPr>
          <w:lang w:val="en-US"/>
        </w:rPr>
      </w:pPr>
      <w:r w:rsidRPr="00F1445E">
        <w:rPr>
          <w:lang w:val="en-US"/>
        </w:rPr>
        <w:t xml:space="preserve">An informed written consent from all cases before participation was obtained; it included data about aim of </w:t>
      </w:r>
      <w:r w:rsidRPr="00F1445E">
        <w:rPr>
          <w:lang w:val="en-US"/>
        </w:rPr>
        <w:lastRenderedPageBreak/>
        <w:t>the work, study design, site, time, subject and methods, confidentiality</w:t>
      </w:r>
      <w:r w:rsidR="00E87312">
        <w:rPr>
          <w:lang w:val="en-US"/>
        </w:rPr>
        <w:t>.</w:t>
      </w:r>
    </w:p>
    <w:p w14:paraId="0B7E62E1" w14:textId="7A1D5AF5" w:rsidR="00B72537" w:rsidRPr="00B72537" w:rsidRDefault="00B72537" w:rsidP="00B72537">
      <w:pPr>
        <w:tabs>
          <w:tab w:val="left" w:pos="2055"/>
        </w:tabs>
        <w:spacing w:after="0" w:line="273" w:lineRule="auto"/>
        <w:rPr>
          <w:rFonts w:asciiTheme="majorBidi" w:eastAsia="SimSun" w:hAnsiTheme="majorBidi" w:cstheme="majorBidi"/>
          <w:b/>
          <w:bCs/>
          <w:color w:val="000000"/>
          <w:sz w:val="24"/>
          <w:szCs w:val="24"/>
          <w:lang w:val="en-GB" w:eastAsia="zh-CN"/>
        </w:rPr>
      </w:pPr>
      <w:r>
        <w:rPr>
          <w:rFonts w:asciiTheme="majorBidi" w:eastAsia="SimSun" w:hAnsiTheme="majorBidi" w:cstheme="majorBidi"/>
          <w:b/>
          <w:bCs/>
          <w:color w:val="000000"/>
          <w:sz w:val="24"/>
          <w:szCs w:val="24"/>
          <w:lang w:val="en-GB" w:eastAsia="zh-CN"/>
        </w:rPr>
        <w:t>4.</w:t>
      </w:r>
      <w:r w:rsidRPr="00B72537">
        <w:rPr>
          <w:rFonts w:asciiTheme="majorBidi" w:eastAsia="SimSun" w:hAnsiTheme="majorBidi" w:cstheme="majorBidi"/>
          <w:b/>
          <w:bCs/>
          <w:color w:val="000000"/>
          <w:sz w:val="24"/>
          <w:szCs w:val="24"/>
          <w:lang w:val="en-GB" w:eastAsia="zh-CN"/>
        </w:rPr>
        <w:t xml:space="preserve">Statistical Analysis: </w:t>
      </w:r>
    </w:p>
    <w:p w14:paraId="4297DA85" w14:textId="77777777" w:rsidR="00E87312" w:rsidRDefault="00E87312" w:rsidP="00B72537">
      <w:pPr>
        <w:pStyle w:val="P"/>
        <w:spacing w:after="0"/>
        <w:rPr>
          <w:lang w:val="en-US"/>
        </w:rPr>
      </w:pPr>
      <w:r>
        <w:rPr>
          <w:lang w:val="en-US"/>
        </w:rPr>
        <w:t>Data entry, coding, and analysis were conducted using Statistical Package for Social Sciences (SPSS) version 23 IBM Corp. Released 2015. IBM SPSS Statistics for Windows, Version 23.0. Armonk, NY: IBM Corp.</w:t>
      </w:r>
    </w:p>
    <w:p w14:paraId="56A6FBF4" w14:textId="77777777" w:rsidR="00E87312" w:rsidRDefault="00E87312" w:rsidP="00E87312">
      <w:pPr>
        <w:spacing w:after="0" w:line="276" w:lineRule="auto"/>
        <w:rPr>
          <w:rFonts w:asciiTheme="majorBidi" w:hAnsiTheme="majorBidi" w:cstheme="majorBidi"/>
          <w:sz w:val="24"/>
          <w:szCs w:val="24"/>
        </w:rPr>
      </w:pPr>
      <w:r>
        <w:rPr>
          <w:rFonts w:asciiTheme="majorBidi" w:hAnsiTheme="majorBidi" w:cstheme="majorBidi"/>
          <w:sz w:val="24"/>
          <w:szCs w:val="24"/>
        </w:rPr>
        <w:t>The data of this study consisted of both quantitative and qualitative types.</w:t>
      </w:r>
    </w:p>
    <w:p w14:paraId="5F1C9F19" w14:textId="093B74A3" w:rsidR="00E87312" w:rsidRDefault="00E87312" w:rsidP="00E87312">
      <w:pPr>
        <w:pStyle w:val="P"/>
        <w:spacing w:after="0"/>
        <w:rPr>
          <w:lang w:val="en-US"/>
        </w:rPr>
      </w:pPr>
      <w:r>
        <w:rPr>
          <w:lang w:val="en-US"/>
        </w:rPr>
        <w:t xml:space="preserve">Qualitative data were expressed in frequency (number) and percent (%). Parametric quantitative data were expressed as means ± Standard deviation. Pearson Chi-square (χ2) was </w:t>
      </w:r>
      <w:r>
        <w:rPr>
          <w:lang w:val="en-US"/>
        </w:rPr>
        <w:t xml:space="preserve">used as tests of significance of association between two categories. Whenever more than 20% of expected values were less than 5, Fisher Exact test (FEX) was used instead.  Logistic Regression analysis is used to estimate the relationships (Odds) between a dependent variable (type of violence) and other independent predictors (demographic criteria), giving an odds ratio with 95% confidence interval. The level of significance of our data was 95%, so p-value ≤ 0.05 was considered statistically significant with 95% </w:t>
      </w:r>
      <w:r w:rsidR="00793751">
        <w:rPr>
          <w:lang w:val="en-US"/>
        </w:rPr>
        <w:t>CI</w:t>
      </w:r>
      <w:r w:rsidR="00793751" w:rsidRPr="00392EDB">
        <w:rPr>
          <w:b/>
          <w:bCs/>
          <w:i/>
          <w:iCs/>
        </w:rPr>
        <w:t xml:space="preserve"> (</w:t>
      </w:r>
      <w:r w:rsidR="00D56692" w:rsidRPr="00392EDB">
        <w:rPr>
          <w:b/>
          <w:bCs/>
          <w:i/>
          <w:iCs/>
        </w:rPr>
        <w:t>Peacock and Peacock, 2020).</w:t>
      </w:r>
    </w:p>
    <w:p w14:paraId="7C2C17BE" w14:textId="77777777" w:rsidR="00E87312" w:rsidRDefault="00E87312" w:rsidP="00F1445E">
      <w:pPr>
        <w:pStyle w:val="P"/>
        <w:spacing w:after="0"/>
        <w:rPr>
          <w:lang w:val="en-US"/>
        </w:rPr>
      </w:pPr>
    </w:p>
    <w:p w14:paraId="36222272" w14:textId="2CD71632" w:rsidR="00F1445E" w:rsidRPr="00F1445E" w:rsidRDefault="00F1445E" w:rsidP="00F1445E">
      <w:pPr>
        <w:pStyle w:val="P"/>
        <w:spacing w:after="0"/>
        <w:ind w:firstLine="0"/>
        <w:rPr>
          <w:lang w:val="en-US"/>
        </w:rPr>
        <w:sectPr w:rsidR="00F1445E" w:rsidRPr="00F1445E">
          <w:type w:val="continuous"/>
          <w:pgSz w:w="11906" w:h="16838"/>
          <w:pgMar w:top="1440" w:right="1800" w:bottom="1440" w:left="1800" w:header="720" w:footer="720" w:gutter="0"/>
          <w:cols w:num="2" w:space="720"/>
          <w:docGrid w:linePitch="360"/>
        </w:sectPr>
      </w:pPr>
    </w:p>
    <w:p w14:paraId="56903672" w14:textId="77777777" w:rsidR="00630CAD" w:rsidRDefault="00630CAD">
      <w:pPr>
        <w:autoSpaceDE w:val="0"/>
        <w:autoSpaceDN w:val="0"/>
        <w:adjustRightInd w:val="0"/>
        <w:spacing w:before="240" w:after="240" w:line="276" w:lineRule="auto"/>
        <w:jc w:val="both"/>
        <w:rPr>
          <w:rFonts w:asciiTheme="majorBidi" w:eastAsia="SimSun" w:hAnsiTheme="majorBidi" w:cstheme="majorBidi"/>
          <w:color w:val="000000"/>
          <w:sz w:val="24"/>
          <w:szCs w:val="24"/>
          <w:lang w:val="en-GB" w:eastAsia="zh-CN"/>
        </w:rPr>
        <w:sectPr w:rsidR="00630CAD">
          <w:type w:val="continuous"/>
          <w:pgSz w:w="11906" w:h="16838"/>
          <w:pgMar w:top="1440" w:right="1800" w:bottom="1440" w:left="1800" w:header="720" w:footer="720" w:gutter="0"/>
          <w:cols w:num="2" w:space="720"/>
          <w:docGrid w:linePitch="360"/>
        </w:sectPr>
      </w:pPr>
    </w:p>
    <w:p w14:paraId="20A83B5B" w14:textId="40E37860" w:rsidR="00630CAD" w:rsidRDefault="00060CB3" w:rsidP="00153983">
      <w:pPr>
        <w:autoSpaceDE w:val="0"/>
        <w:autoSpaceDN w:val="0"/>
        <w:adjustRightInd w:val="0"/>
        <w:spacing w:after="0" w:line="276"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3. Results</w:t>
      </w:r>
    </w:p>
    <w:p w14:paraId="4BCAA44E" w14:textId="6A11E586" w:rsidR="003C5807" w:rsidRDefault="00B72537" w:rsidP="003C5807">
      <w:pPr>
        <w:spacing w:after="0" w:line="360" w:lineRule="auto"/>
        <w:ind w:firstLine="360"/>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Regarding the sociodemographic characteristics of victims and the perpetrators, the</w:t>
      </w:r>
      <w:r w:rsidR="00060CB3">
        <w:rPr>
          <w:rFonts w:ascii="Times New Roman" w:eastAsia="SimSun" w:hAnsi="Times New Roman" w:cs="Times New Roman"/>
          <w:color w:val="000000"/>
          <w:sz w:val="24"/>
          <w:szCs w:val="24"/>
          <w:lang w:val="en-GB"/>
        </w:rPr>
        <w:t xml:space="preserve"> study sample comprised </w:t>
      </w:r>
      <w:r w:rsidR="00872ADA" w:rsidRPr="00872ADA">
        <w:rPr>
          <w:rFonts w:ascii="Times New Roman" w:eastAsia="SimSun" w:hAnsi="Times New Roman" w:cs="Times New Roman"/>
          <w:color w:val="000000"/>
          <w:sz w:val="24"/>
          <w:szCs w:val="24"/>
          <w:lang w:val="en-GB"/>
        </w:rPr>
        <w:t>300 women exposed to violence</w:t>
      </w:r>
      <w:r w:rsidR="00E168A0" w:rsidRPr="00E168A0">
        <w:rPr>
          <w:rFonts w:ascii="Times New Roman" w:eastAsia="SimSun" w:hAnsi="Times New Roman" w:cs="Times New Roman"/>
          <w:color w:val="000000"/>
          <w:sz w:val="24"/>
          <w:szCs w:val="24"/>
          <w:lang w:val="en-GB"/>
        </w:rPr>
        <w:t xml:space="preserve">; 273 cases came to the Safe Woman Clinic, while 27 cases were admitted to other different departments at </w:t>
      </w:r>
      <w:proofErr w:type="spellStart"/>
      <w:r w:rsidR="00E168A0" w:rsidRPr="00E168A0">
        <w:rPr>
          <w:rFonts w:ascii="Times New Roman" w:eastAsia="SimSun" w:hAnsi="Times New Roman" w:cs="Times New Roman"/>
          <w:color w:val="000000"/>
          <w:sz w:val="24"/>
          <w:szCs w:val="24"/>
          <w:lang w:val="en-GB"/>
        </w:rPr>
        <w:t>Benha</w:t>
      </w:r>
      <w:proofErr w:type="spellEnd"/>
      <w:r w:rsidR="00E168A0" w:rsidRPr="00E168A0">
        <w:rPr>
          <w:rFonts w:ascii="Times New Roman" w:eastAsia="SimSun" w:hAnsi="Times New Roman" w:cs="Times New Roman"/>
          <w:color w:val="000000"/>
          <w:sz w:val="24"/>
          <w:szCs w:val="24"/>
          <w:lang w:val="en-GB"/>
        </w:rPr>
        <w:t xml:space="preserve"> University Hospitals during the period from September 2024 to August 2025. About 12% of the studied women notified the legal authorities, while 88% didn’t notify any legal authority (Non tabulated results).</w:t>
      </w:r>
    </w:p>
    <w:p w14:paraId="70F9CF1F" w14:textId="4716ABD3" w:rsidR="00630CAD" w:rsidRPr="0005626E" w:rsidRDefault="00E168A0" w:rsidP="00153983">
      <w:pPr>
        <w:spacing w:after="0" w:line="360" w:lineRule="auto"/>
        <w:ind w:firstLine="360"/>
        <w:jc w:val="both"/>
        <w:rPr>
          <w:rFonts w:ascii="Times New Roman" w:eastAsia="SimSun" w:hAnsi="Times New Roman" w:cs="Times New Roman"/>
          <w:color w:val="000000"/>
          <w:sz w:val="24"/>
          <w:szCs w:val="24"/>
          <w:lang w:val="en-GB"/>
        </w:rPr>
      </w:pPr>
      <w:r w:rsidRPr="00E168A0">
        <w:rPr>
          <w:rFonts w:ascii="Times New Roman" w:eastAsia="SimSun" w:hAnsi="Times New Roman" w:cs="Times New Roman"/>
          <w:color w:val="000000"/>
          <w:sz w:val="24"/>
          <w:szCs w:val="24"/>
          <w:lang w:val="en-GB"/>
        </w:rPr>
        <w:t xml:space="preserve"> </w:t>
      </w:r>
      <w:r w:rsidR="00684AA7">
        <w:rPr>
          <w:rFonts w:ascii="Times New Roman" w:eastAsia="SimSun" w:hAnsi="Times New Roman" w:cs="Times New Roman"/>
          <w:color w:val="000000"/>
          <w:sz w:val="24"/>
          <w:szCs w:val="24"/>
          <w:lang w:val="en-GB"/>
        </w:rPr>
        <w:t>The</w:t>
      </w:r>
      <w:r w:rsidR="00060CB3">
        <w:rPr>
          <w:rFonts w:ascii="Times New Roman" w:eastAsia="SimSun" w:hAnsi="Times New Roman" w:cs="Times New Roman"/>
          <w:color w:val="000000"/>
          <w:sz w:val="24"/>
          <w:szCs w:val="24"/>
          <w:lang w:val="en-GB"/>
        </w:rPr>
        <w:t xml:space="preserve"> mean age of</w:t>
      </w:r>
      <w:r w:rsidR="00C5653A">
        <w:rPr>
          <w:rFonts w:ascii="Times New Roman" w:eastAsia="SimSun" w:hAnsi="Times New Roman" w:cs="Times New Roman"/>
          <w:color w:val="000000"/>
          <w:sz w:val="24"/>
          <w:szCs w:val="24"/>
          <w:lang w:val="en-GB"/>
        </w:rPr>
        <w:t xml:space="preserve"> victims</w:t>
      </w:r>
      <w:r w:rsidR="00060CB3">
        <w:rPr>
          <w:rFonts w:ascii="Times New Roman" w:eastAsia="SimSun" w:hAnsi="Times New Roman" w:cs="Times New Roman"/>
          <w:color w:val="000000"/>
          <w:sz w:val="24"/>
          <w:szCs w:val="24"/>
          <w:lang w:val="en-GB"/>
        </w:rPr>
        <w:t xml:space="preserve"> </w:t>
      </w:r>
      <w:r w:rsidR="003F5994">
        <w:rPr>
          <w:rFonts w:ascii="Times New Roman" w:eastAsia="SimSun" w:hAnsi="Times New Roman" w:cs="Times New Roman"/>
          <w:color w:val="000000"/>
          <w:sz w:val="24"/>
          <w:szCs w:val="24"/>
          <w:lang w:val="en-GB"/>
        </w:rPr>
        <w:t xml:space="preserve">was </w:t>
      </w:r>
      <w:r w:rsidR="00060CB3">
        <w:rPr>
          <w:rFonts w:ascii="Times New Roman" w:eastAsia="SimSun" w:hAnsi="Times New Roman" w:cs="Times New Roman"/>
          <w:color w:val="000000"/>
          <w:sz w:val="24"/>
          <w:szCs w:val="24"/>
          <w:lang w:val="en-GB"/>
        </w:rPr>
        <w:t>28.0±10.22. 57% of them were in the 20-40 age group</w:t>
      </w:r>
      <w:r w:rsidR="00323C86">
        <w:rPr>
          <w:rFonts w:ascii="Times New Roman" w:eastAsia="SimSun" w:hAnsi="Times New Roman" w:cs="Times New Roman"/>
          <w:color w:val="000000"/>
          <w:sz w:val="24"/>
          <w:szCs w:val="24"/>
          <w:lang w:val="en-GB"/>
        </w:rPr>
        <w:t>,</w:t>
      </w:r>
      <w:r w:rsidR="00060CB3">
        <w:rPr>
          <w:rFonts w:ascii="Times New Roman" w:eastAsia="SimSun" w:hAnsi="Times New Roman" w:cs="Times New Roman"/>
          <w:color w:val="000000"/>
          <w:sz w:val="24"/>
          <w:szCs w:val="24"/>
          <w:lang w:val="en-GB"/>
        </w:rPr>
        <w:t xml:space="preserve"> </w:t>
      </w:r>
      <w:r w:rsidR="00AB5B3A" w:rsidRPr="00AB5B3A">
        <w:rPr>
          <w:rFonts w:ascii="Times New Roman" w:eastAsia="SimSun" w:hAnsi="Times New Roman" w:cs="Times New Roman"/>
          <w:color w:val="000000"/>
          <w:sz w:val="24"/>
          <w:szCs w:val="24"/>
          <w:lang w:val="en-GB"/>
        </w:rPr>
        <w:t xml:space="preserve">from the urban areas of </w:t>
      </w:r>
      <w:proofErr w:type="spellStart"/>
      <w:r w:rsidR="00AB5B3A" w:rsidRPr="00AB5B3A">
        <w:rPr>
          <w:rFonts w:ascii="Times New Roman" w:eastAsia="SimSun" w:hAnsi="Times New Roman" w:cs="Times New Roman"/>
          <w:color w:val="000000"/>
          <w:sz w:val="24"/>
          <w:szCs w:val="24"/>
          <w:lang w:val="en-GB"/>
        </w:rPr>
        <w:t>Qalyoubia</w:t>
      </w:r>
      <w:proofErr w:type="spellEnd"/>
      <w:r w:rsidR="00AB5B3A" w:rsidRPr="00AB5B3A">
        <w:rPr>
          <w:rFonts w:ascii="Times New Roman" w:eastAsia="SimSun" w:hAnsi="Times New Roman" w:cs="Times New Roman"/>
          <w:color w:val="000000"/>
          <w:sz w:val="24"/>
          <w:szCs w:val="24"/>
          <w:lang w:val="en-GB"/>
        </w:rPr>
        <w:t xml:space="preserve"> (49%), married (50%), secondary educated (34%</w:t>
      </w:r>
      <w:r w:rsidR="00DD3C56" w:rsidRPr="00AB5B3A">
        <w:rPr>
          <w:rFonts w:ascii="Times New Roman" w:eastAsia="SimSun" w:hAnsi="Times New Roman" w:cs="Times New Roman"/>
          <w:color w:val="000000"/>
          <w:sz w:val="24"/>
          <w:szCs w:val="24"/>
          <w:lang w:val="en-GB"/>
        </w:rPr>
        <w:t>), housewives</w:t>
      </w:r>
      <w:r w:rsidR="00AB5B3A" w:rsidRPr="00AB5B3A">
        <w:rPr>
          <w:rFonts w:ascii="Times New Roman" w:eastAsia="SimSun" w:hAnsi="Times New Roman" w:cs="Times New Roman"/>
          <w:color w:val="000000"/>
          <w:sz w:val="24"/>
          <w:szCs w:val="24"/>
          <w:lang w:val="en-GB"/>
        </w:rPr>
        <w:t xml:space="preserve"> (44%)</w:t>
      </w:r>
      <w:r w:rsidR="00DD3C56">
        <w:rPr>
          <w:rFonts w:ascii="Times New Roman" w:eastAsia="SimSun" w:hAnsi="Times New Roman" w:cs="Times New Roman"/>
          <w:color w:val="000000"/>
          <w:sz w:val="24"/>
          <w:szCs w:val="24"/>
          <w:lang w:val="en-GB"/>
        </w:rPr>
        <w:t>, and from a low socioeconomic level (72%)</w:t>
      </w:r>
      <w:r w:rsidR="00060CB3">
        <w:rPr>
          <w:rFonts w:ascii="Times New Roman" w:eastAsia="SimSun" w:hAnsi="Times New Roman" w:cs="Times New Roman"/>
          <w:color w:val="000000"/>
          <w:sz w:val="24"/>
          <w:szCs w:val="24"/>
          <w:lang w:val="en-GB"/>
        </w:rPr>
        <w:t xml:space="preserve">. All of them </w:t>
      </w:r>
      <w:r w:rsidR="001D3231">
        <w:rPr>
          <w:rFonts w:ascii="Times New Roman" w:eastAsia="SimSun" w:hAnsi="Times New Roman" w:cs="Times New Roman"/>
          <w:color w:val="000000"/>
          <w:sz w:val="24"/>
          <w:szCs w:val="24"/>
          <w:lang w:val="en-GB"/>
        </w:rPr>
        <w:t>were</w:t>
      </w:r>
      <w:r w:rsidR="00060CB3">
        <w:rPr>
          <w:rFonts w:ascii="Times New Roman" w:eastAsia="SimSun" w:hAnsi="Times New Roman" w:cs="Times New Roman"/>
          <w:color w:val="000000"/>
          <w:sz w:val="24"/>
          <w:szCs w:val="24"/>
          <w:lang w:val="en-GB"/>
        </w:rPr>
        <w:t xml:space="preserve"> Egyptian. The</w:t>
      </w:r>
      <w:r w:rsidR="00DD3C56">
        <w:rPr>
          <w:rFonts w:ascii="Times New Roman" w:eastAsia="SimSun" w:hAnsi="Times New Roman" w:cs="Times New Roman"/>
          <w:color w:val="000000"/>
          <w:sz w:val="24"/>
          <w:szCs w:val="24"/>
          <w:lang w:val="en-GB"/>
        </w:rPr>
        <w:t xml:space="preserve"> mean</w:t>
      </w:r>
      <w:r w:rsidR="00060CB3">
        <w:rPr>
          <w:rFonts w:ascii="Times New Roman" w:eastAsia="SimSun" w:hAnsi="Times New Roman" w:cs="Times New Roman"/>
          <w:color w:val="000000"/>
          <w:sz w:val="24"/>
          <w:szCs w:val="24"/>
          <w:lang w:val="en-GB"/>
        </w:rPr>
        <w:t xml:space="preserve"> age of the perpetrator </w:t>
      </w:r>
      <w:r w:rsidR="00DD3C56">
        <w:rPr>
          <w:rFonts w:ascii="Times New Roman" w:eastAsia="SimSun" w:hAnsi="Times New Roman" w:cs="Times New Roman"/>
          <w:color w:val="000000"/>
          <w:sz w:val="24"/>
          <w:szCs w:val="24"/>
          <w:lang w:val="en-GB"/>
        </w:rPr>
        <w:t>was</w:t>
      </w:r>
      <w:r w:rsidR="00060CB3">
        <w:rPr>
          <w:rFonts w:ascii="Times New Roman" w:eastAsia="SimSun" w:hAnsi="Times New Roman" w:cs="Times New Roman"/>
          <w:color w:val="000000"/>
          <w:sz w:val="24"/>
          <w:szCs w:val="24"/>
          <w:lang w:val="en-GB"/>
        </w:rPr>
        <w:t xml:space="preserve"> 38.22±11.22. 67% </w:t>
      </w:r>
      <w:r w:rsidR="001D3231">
        <w:rPr>
          <w:rFonts w:ascii="Times New Roman" w:eastAsia="SimSun" w:hAnsi="Times New Roman" w:cs="Times New Roman"/>
          <w:color w:val="000000"/>
          <w:sz w:val="24"/>
          <w:szCs w:val="24"/>
          <w:lang w:val="en-GB"/>
        </w:rPr>
        <w:t>were</w:t>
      </w:r>
      <w:r w:rsidR="00060CB3">
        <w:rPr>
          <w:rFonts w:ascii="Times New Roman" w:eastAsia="SimSun" w:hAnsi="Times New Roman" w:cs="Times New Roman"/>
          <w:color w:val="000000"/>
          <w:sz w:val="24"/>
          <w:szCs w:val="24"/>
          <w:lang w:val="en-GB"/>
        </w:rPr>
        <w:t xml:space="preserve"> aged between 20-40 years</w:t>
      </w:r>
      <w:r w:rsidR="000B6BED">
        <w:rPr>
          <w:rFonts w:ascii="Times New Roman" w:eastAsia="SimSun" w:hAnsi="Times New Roman" w:cs="Times New Roman"/>
          <w:color w:val="000000"/>
          <w:sz w:val="24"/>
          <w:szCs w:val="24"/>
          <w:lang w:val="en-GB"/>
        </w:rPr>
        <w:t>,</w:t>
      </w:r>
      <w:r w:rsidR="000B6BED" w:rsidRPr="009C216E">
        <w:rPr>
          <w:rFonts w:ascii="Times New Roman" w:eastAsia="SimSun" w:hAnsi="Times New Roman" w:cs="Times New Roman"/>
          <w:color w:val="000000"/>
          <w:sz w:val="24"/>
          <w:szCs w:val="24"/>
          <w:lang w:val="en-GB"/>
        </w:rPr>
        <w:t>51%</w:t>
      </w:r>
      <w:r w:rsidR="00DD3C56">
        <w:rPr>
          <w:rFonts w:ascii="Times New Roman" w:eastAsia="SimSun" w:hAnsi="Times New Roman" w:cs="Times New Roman"/>
          <w:color w:val="000000"/>
          <w:sz w:val="24"/>
          <w:szCs w:val="24"/>
          <w:lang w:val="en-GB"/>
        </w:rPr>
        <w:t>were</w:t>
      </w:r>
      <w:r w:rsidR="000B6BED" w:rsidRPr="009C216E">
        <w:rPr>
          <w:rFonts w:ascii="Times New Roman" w:eastAsia="SimSun" w:hAnsi="Times New Roman" w:cs="Times New Roman"/>
          <w:color w:val="000000"/>
          <w:sz w:val="24"/>
          <w:szCs w:val="24"/>
          <w:lang w:val="en-GB"/>
        </w:rPr>
        <w:t xml:space="preserve"> </w:t>
      </w:r>
      <w:r w:rsidR="00BE33DC" w:rsidRPr="009C216E">
        <w:rPr>
          <w:rFonts w:ascii="Times New Roman" w:eastAsia="SimSun" w:hAnsi="Times New Roman" w:cs="Times New Roman"/>
          <w:color w:val="000000"/>
          <w:sz w:val="24"/>
          <w:szCs w:val="24"/>
          <w:lang w:val="en-GB"/>
        </w:rPr>
        <w:t>from the urban areas of Qalyoubia</w:t>
      </w:r>
      <w:r w:rsidR="00A41ACE" w:rsidRPr="009C216E">
        <w:rPr>
          <w:rFonts w:ascii="Times New Roman" w:eastAsia="SimSun" w:hAnsi="Times New Roman" w:cs="Times New Roman"/>
          <w:color w:val="000000"/>
          <w:sz w:val="24"/>
          <w:szCs w:val="24"/>
          <w:lang w:val="en-GB"/>
        </w:rPr>
        <w:t xml:space="preserve">,40% were </w:t>
      </w:r>
      <w:r w:rsidR="00BE33DC" w:rsidRPr="009C216E">
        <w:rPr>
          <w:rFonts w:ascii="Times New Roman" w:eastAsia="SimSun" w:hAnsi="Times New Roman" w:cs="Times New Roman"/>
          <w:color w:val="000000"/>
          <w:sz w:val="24"/>
          <w:szCs w:val="24"/>
          <w:lang w:val="en-GB"/>
        </w:rPr>
        <w:t>secondary educated</w:t>
      </w:r>
      <w:r w:rsidR="00A41ACE" w:rsidRPr="009C216E">
        <w:rPr>
          <w:rFonts w:ascii="Times New Roman" w:eastAsia="SimSun" w:hAnsi="Times New Roman" w:cs="Times New Roman"/>
          <w:color w:val="000000"/>
          <w:sz w:val="24"/>
          <w:szCs w:val="24"/>
          <w:lang w:val="en-GB"/>
        </w:rPr>
        <w:t>,</w:t>
      </w:r>
      <w:r w:rsidR="00BE33DC" w:rsidRPr="009C216E">
        <w:rPr>
          <w:rFonts w:ascii="Times New Roman" w:eastAsia="SimSun" w:hAnsi="Times New Roman" w:cs="Times New Roman"/>
          <w:color w:val="000000"/>
          <w:sz w:val="24"/>
          <w:szCs w:val="24"/>
          <w:lang w:val="en-GB"/>
        </w:rPr>
        <w:t xml:space="preserve"> </w:t>
      </w:r>
      <w:r w:rsidR="00A41ACE" w:rsidRPr="009C216E">
        <w:rPr>
          <w:rFonts w:ascii="Times New Roman" w:eastAsia="SimSun" w:hAnsi="Times New Roman" w:cs="Times New Roman"/>
          <w:color w:val="000000"/>
          <w:sz w:val="24"/>
          <w:szCs w:val="24"/>
          <w:lang w:val="en-GB"/>
        </w:rPr>
        <w:t xml:space="preserve">55% were </w:t>
      </w:r>
      <w:r w:rsidR="00BE33DC" w:rsidRPr="009C216E">
        <w:rPr>
          <w:rFonts w:ascii="Times New Roman" w:eastAsia="SimSun" w:hAnsi="Times New Roman" w:cs="Times New Roman"/>
          <w:color w:val="000000"/>
          <w:sz w:val="24"/>
          <w:szCs w:val="24"/>
          <w:lang w:val="en-GB"/>
        </w:rPr>
        <w:t>unemployed</w:t>
      </w:r>
      <w:r w:rsidR="000653EA">
        <w:rPr>
          <w:rFonts w:ascii="Times New Roman" w:eastAsia="SimSun" w:hAnsi="Times New Roman" w:cs="Times New Roman"/>
          <w:color w:val="000000"/>
          <w:sz w:val="24"/>
          <w:szCs w:val="24"/>
          <w:lang w:val="en-GB"/>
        </w:rPr>
        <w:t>,</w:t>
      </w:r>
      <w:r w:rsidR="00BE33DC" w:rsidRPr="009C216E">
        <w:rPr>
          <w:rFonts w:ascii="Times New Roman" w:eastAsia="SimSun" w:hAnsi="Times New Roman" w:cs="Times New Roman"/>
          <w:color w:val="000000"/>
          <w:sz w:val="24"/>
          <w:szCs w:val="24"/>
          <w:lang w:val="en-GB"/>
        </w:rPr>
        <w:t xml:space="preserve"> </w:t>
      </w:r>
      <w:r w:rsidR="00A41ACE" w:rsidRPr="009C216E">
        <w:rPr>
          <w:rFonts w:ascii="Times New Roman" w:eastAsia="SimSun" w:hAnsi="Times New Roman" w:cs="Times New Roman"/>
          <w:color w:val="000000"/>
          <w:sz w:val="24"/>
          <w:szCs w:val="24"/>
          <w:lang w:val="en-GB"/>
        </w:rPr>
        <w:t>and 72%</w:t>
      </w:r>
      <w:r w:rsidR="009C216E" w:rsidRPr="009C216E">
        <w:rPr>
          <w:rFonts w:ascii="Times New Roman" w:eastAsia="SimSun" w:hAnsi="Times New Roman" w:cs="Times New Roman"/>
          <w:color w:val="000000"/>
          <w:sz w:val="24"/>
          <w:szCs w:val="24"/>
          <w:lang w:val="en-GB"/>
        </w:rPr>
        <w:t xml:space="preserve"> were </w:t>
      </w:r>
      <w:r w:rsidR="00081CEF">
        <w:rPr>
          <w:rFonts w:ascii="Times New Roman" w:eastAsia="SimSun" w:hAnsi="Times New Roman" w:cs="Times New Roman"/>
          <w:color w:val="000000"/>
          <w:sz w:val="24"/>
          <w:szCs w:val="24"/>
          <w:lang w:val="en-GB"/>
        </w:rPr>
        <w:t>of</w:t>
      </w:r>
      <w:r w:rsidR="00BE33DC" w:rsidRPr="009C216E">
        <w:rPr>
          <w:rFonts w:ascii="Times New Roman" w:eastAsia="SimSun" w:hAnsi="Times New Roman" w:cs="Times New Roman"/>
          <w:color w:val="000000"/>
          <w:sz w:val="24"/>
          <w:szCs w:val="24"/>
          <w:lang w:val="en-GB"/>
        </w:rPr>
        <w:t xml:space="preserve"> low socioeconomic</w:t>
      </w:r>
      <w:r w:rsidR="00BE33DC" w:rsidRPr="00E25DB8">
        <w:rPr>
          <w:rFonts w:ascii="Times New Roman" w:eastAsia="Times New Roman" w:hAnsi="Times New Roman" w:cs="Times New Roman"/>
          <w:sz w:val="28"/>
          <w:szCs w:val="28"/>
        </w:rPr>
        <w:t xml:space="preserve"> status</w:t>
      </w:r>
      <w:r w:rsidR="00060CB3">
        <w:rPr>
          <w:rFonts w:ascii="Times New Roman" w:eastAsia="SimSun" w:hAnsi="Times New Roman" w:cs="Times New Roman"/>
          <w:color w:val="000000"/>
          <w:sz w:val="24"/>
          <w:szCs w:val="24"/>
          <w:lang w:val="en-GB"/>
        </w:rPr>
        <w:t>. 42</w:t>
      </w:r>
      <w:r w:rsidR="00DD3C56">
        <w:rPr>
          <w:rFonts w:ascii="Times New Roman" w:eastAsia="SimSun" w:hAnsi="Times New Roman" w:cs="Times New Roman"/>
          <w:color w:val="000000"/>
          <w:sz w:val="24"/>
          <w:szCs w:val="24"/>
          <w:lang w:val="en-GB"/>
        </w:rPr>
        <w:t>% were</w:t>
      </w:r>
      <w:r w:rsidR="00060CB3">
        <w:rPr>
          <w:rFonts w:ascii="Times New Roman" w:eastAsia="SimSun" w:hAnsi="Times New Roman" w:cs="Times New Roman"/>
          <w:color w:val="000000"/>
          <w:sz w:val="24"/>
          <w:szCs w:val="24"/>
          <w:lang w:val="en-GB"/>
        </w:rPr>
        <w:t xml:space="preserve"> husbands of the victims</w:t>
      </w:r>
      <w:r w:rsidR="00DD3C56">
        <w:rPr>
          <w:rFonts w:ascii="Times New Roman" w:eastAsia="SimSun" w:hAnsi="Times New Roman" w:cs="Times New Roman"/>
          <w:color w:val="000000"/>
          <w:sz w:val="24"/>
          <w:szCs w:val="24"/>
          <w:lang w:val="en-GB"/>
        </w:rPr>
        <w:t>, and all of them were Egyptian</w:t>
      </w:r>
      <w:r w:rsidR="00060CB3">
        <w:rPr>
          <w:rFonts w:ascii="Times New Roman" w:eastAsia="SimSun" w:hAnsi="Times New Roman" w:cs="Times New Roman"/>
          <w:color w:val="000000"/>
          <w:sz w:val="24"/>
          <w:szCs w:val="24"/>
          <w:lang w:val="en-GB"/>
        </w:rPr>
        <w:t xml:space="preserve">.  </w:t>
      </w:r>
      <w:bookmarkStart w:id="7" w:name="_Hlk210515164"/>
      <w:r w:rsidR="00060CB3">
        <w:rPr>
          <w:rFonts w:ascii="Times New Roman" w:eastAsia="SimSun" w:hAnsi="Times New Roman" w:cs="Times New Roman"/>
          <w:b/>
          <w:bCs/>
          <w:color w:val="000000"/>
          <w:sz w:val="24"/>
          <w:szCs w:val="24"/>
        </w:rPr>
        <w:t>(Table 1)</w:t>
      </w:r>
    </w:p>
    <w:bookmarkEnd w:id="7"/>
    <w:p w14:paraId="220CAE83" w14:textId="77777777" w:rsidR="00630CAD" w:rsidRDefault="00630CAD">
      <w:pPr>
        <w:autoSpaceDE w:val="0"/>
        <w:autoSpaceDN w:val="0"/>
        <w:adjustRightInd w:val="0"/>
        <w:spacing w:before="240" w:after="240" w:line="276" w:lineRule="auto"/>
        <w:jc w:val="both"/>
        <w:rPr>
          <w:rFonts w:ascii="Times New Roman" w:eastAsia="SimSun" w:hAnsi="Times New Roman" w:cs="Times New Roman"/>
          <w:color w:val="000000"/>
          <w:sz w:val="24"/>
          <w:szCs w:val="24"/>
        </w:rPr>
      </w:pPr>
    </w:p>
    <w:p w14:paraId="2E74CA3A" w14:textId="77777777" w:rsidR="00B72537" w:rsidRDefault="00B72537">
      <w:pPr>
        <w:autoSpaceDE w:val="0"/>
        <w:autoSpaceDN w:val="0"/>
        <w:adjustRightInd w:val="0"/>
        <w:spacing w:before="240" w:after="240" w:line="276" w:lineRule="auto"/>
        <w:jc w:val="both"/>
        <w:rPr>
          <w:rFonts w:ascii="Times New Roman" w:eastAsia="SimSun" w:hAnsi="Times New Roman" w:cs="Times New Roman"/>
          <w:color w:val="000000"/>
          <w:sz w:val="24"/>
          <w:szCs w:val="24"/>
        </w:rPr>
      </w:pPr>
    </w:p>
    <w:p w14:paraId="0A905822" w14:textId="77777777" w:rsidR="00B72537" w:rsidRDefault="00B72537">
      <w:pPr>
        <w:autoSpaceDE w:val="0"/>
        <w:autoSpaceDN w:val="0"/>
        <w:adjustRightInd w:val="0"/>
        <w:spacing w:before="240" w:after="240" w:line="276" w:lineRule="auto"/>
        <w:jc w:val="both"/>
        <w:rPr>
          <w:rFonts w:ascii="Times New Roman" w:eastAsia="SimSun" w:hAnsi="Times New Roman" w:cs="Times New Roman"/>
          <w:color w:val="000000"/>
          <w:sz w:val="24"/>
          <w:szCs w:val="24"/>
        </w:rPr>
      </w:pPr>
    </w:p>
    <w:p w14:paraId="3A8BD9E3" w14:textId="5E91D3B6" w:rsidR="00B72537" w:rsidRDefault="00B72537">
      <w:pPr>
        <w:autoSpaceDE w:val="0"/>
        <w:autoSpaceDN w:val="0"/>
        <w:adjustRightInd w:val="0"/>
        <w:spacing w:before="240" w:after="240" w:line="276" w:lineRule="auto"/>
        <w:jc w:val="both"/>
        <w:rPr>
          <w:rFonts w:ascii="Times New Roman" w:eastAsia="SimSun" w:hAnsi="Times New Roman" w:cs="Times New Roman"/>
          <w:color w:val="000000"/>
          <w:sz w:val="24"/>
          <w:szCs w:val="24"/>
        </w:rPr>
        <w:sectPr w:rsidR="00B72537">
          <w:type w:val="continuous"/>
          <w:pgSz w:w="11906" w:h="16838"/>
          <w:pgMar w:top="1440" w:right="1800" w:bottom="1440" w:left="1800" w:header="720" w:footer="720" w:gutter="0"/>
          <w:cols w:space="720"/>
          <w:docGrid w:linePitch="360"/>
        </w:sectPr>
      </w:pPr>
    </w:p>
    <w:p w14:paraId="2232BC99" w14:textId="50509130" w:rsidR="00630CAD" w:rsidRDefault="00060CB3">
      <w:pPr>
        <w:keepNext/>
        <w:spacing w:before="100" w:beforeAutospacing="1" w:after="0" w:line="276" w:lineRule="auto"/>
        <w:rPr>
          <w:rFonts w:ascii="Times New Roman" w:eastAsia="SimSun" w:hAnsi="Times New Roman" w:cs="Times New Roman"/>
          <w:color w:val="0E2841"/>
        </w:rPr>
      </w:pPr>
      <w:r>
        <w:rPr>
          <w:rFonts w:ascii="Times New Roman" w:eastAsia="SimSun" w:hAnsi="Times New Roman" w:cs="Times New Roman"/>
          <w:b/>
          <w:bCs/>
          <w:color w:val="0E2841"/>
        </w:rPr>
        <w:lastRenderedPageBreak/>
        <w:t xml:space="preserve">Table (1): </w:t>
      </w:r>
      <w:r w:rsidR="003C5807">
        <w:rPr>
          <w:rFonts w:ascii="Times New Roman" w:eastAsia="SimSun" w:hAnsi="Times New Roman" w:cs="Times New Roman"/>
          <w:color w:val="0E2841"/>
        </w:rPr>
        <w:t>The sociod</w:t>
      </w:r>
      <w:r>
        <w:rPr>
          <w:rFonts w:ascii="Times New Roman" w:eastAsia="SimSun" w:hAnsi="Times New Roman" w:cs="Times New Roman"/>
          <w:color w:val="0E2841"/>
        </w:rPr>
        <w:t xml:space="preserve">emographic </w:t>
      </w:r>
      <w:r w:rsidR="003C5807">
        <w:rPr>
          <w:rFonts w:ascii="Times New Roman" w:eastAsia="SimSun" w:hAnsi="Times New Roman" w:cs="Times New Roman"/>
          <w:color w:val="0E2841"/>
        </w:rPr>
        <w:t>characteristics</w:t>
      </w:r>
      <w:r>
        <w:rPr>
          <w:rFonts w:ascii="Times New Roman" w:eastAsia="SimSun" w:hAnsi="Times New Roman" w:cs="Times New Roman"/>
          <w:color w:val="0E2841"/>
        </w:rPr>
        <w:t xml:space="preserve"> of victim</w:t>
      </w:r>
      <w:r w:rsidR="003C5807">
        <w:rPr>
          <w:rFonts w:ascii="Times New Roman" w:eastAsia="SimSun" w:hAnsi="Times New Roman" w:cs="Times New Roman"/>
          <w:color w:val="0E2841"/>
        </w:rPr>
        <w:t>s</w:t>
      </w:r>
      <w:r>
        <w:rPr>
          <w:rFonts w:ascii="Times New Roman" w:eastAsia="SimSun" w:hAnsi="Times New Roman" w:cs="Times New Roman"/>
          <w:color w:val="0E2841"/>
        </w:rPr>
        <w:t xml:space="preserve"> and </w:t>
      </w:r>
      <w:r w:rsidR="003C5807">
        <w:rPr>
          <w:rFonts w:ascii="Times New Roman" w:eastAsia="SimSun" w:hAnsi="Times New Roman" w:cs="Times New Roman"/>
          <w:color w:val="0E2841"/>
        </w:rPr>
        <w:t>perpetrators</w:t>
      </w:r>
      <w:r>
        <w:rPr>
          <w:rFonts w:ascii="Times New Roman" w:eastAsia="SimSun" w:hAnsi="Times New Roman" w:cs="Times New Roman"/>
          <w:color w:val="0E2841"/>
        </w:rPr>
        <w:t>.</w:t>
      </w:r>
    </w:p>
    <w:tbl>
      <w:tblPr>
        <w:tblStyle w:val="GridTable6Colorful11"/>
        <w:tblW w:w="5973" w:type="pct"/>
        <w:jc w:val="center"/>
        <w:tblLook w:val="04A0" w:firstRow="1" w:lastRow="0" w:firstColumn="1" w:lastColumn="0" w:noHBand="0" w:noVBand="1"/>
      </w:tblPr>
      <w:tblGrid>
        <w:gridCol w:w="2184"/>
        <w:gridCol w:w="3062"/>
        <w:gridCol w:w="2333"/>
        <w:gridCol w:w="2331"/>
      </w:tblGrid>
      <w:tr w:rsidR="00630CAD" w14:paraId="08856523" w14:textId="77777777" w:rsidTr="00121ADB">
        <w:trPr>
          <w:cnfStyle w:val="100000000000" w:firstRow="1" w:lastRow="0" w:firstColumn="0" w:lastColumn="0" w:oddVBand="0" w:evenVBand="0" w:oddHBand="0" w:evenHBand="0" w:firstRowFirstColumn="0" w:firstRowLastColumn="0" w:lastRowFirstColumn="0" w:lastRowLastColumn="0"/>
          <w:trHeight w:val="15"/>
          <w:jc w:val="center"/>
        </w:trPr>
        <w:tc>
          <w:tcPr>
            <w:cnfStyle w:val="001000000000" w:firstRow="0" w:lastRow="0" w:firstColumn="1" w:lastColumn="0" w:oddVBand="0" w:evenVBand="0" w:oddHBand="0" w:evenHBand="0" w:firstRowFirstColumn="0" w:firstRowLastColumn="0" w:lastRowFirstColumn="0" w:lastRowLastColumn="0"/>
            <w:tcW w:w="2647" w:type="pct"/>
            <w:gridSpan w:val="2"/>
            <w:tcBorders>
              <w:top w:val="single" w:sz="4" w:space="0" w:color="666666"/>
              <w:left w:val="single" w:sz="4" w:space="0" w:color="666666"/>
              <w:right w:val="single" w:sz="4" w:space="0" w:color="666666"/>
            </w:tcBorders>
            <w:vAlign w:val="center"/>
          </w:tcPr>
          <w:p w14:paraId="0F79F8FA" w14:textId="77777777" w:rsidR="00630CAD" w:rsidRDefault="00060CB3">
            <w:pPr>
              <w:tabs>
                <w:tab w:val="left" w:pos="1260"/>
              </w:tabs>
              <w:spacing w:after="0" w:line="240" w:lineRule="auto"/>
              <w:jc w:val="center"/>
              <w:rPr>
                <w:rFonts w:eastAsia="Calibri"/>
                <w:b w:val="0"/>
                <w:bCs w:val="0"/>
                <w:sz w:val="20"/>
                <w:szCs w:val="20"/>
              </w:rPr>
            </w:pPr>
            <w:r>
              <w:rPr>
                <w:b w:val="0"/>
                <w:bCs w:val="0"/>
                <w:sz w:val="20"/>
                <w:szCs w:val="20"/>
              </w:rPr>
              <w:t>Criteria</w:t>
            </w:r>
          </w:p>
        </w:tc>
        <w:tc>
          <w:tcPr>
            <w:tcW w:w="1177" w:type="pct"/>
            <w:tcBorders>
              <w:top w:val="single" w:sz="4" w:space="0" w:color="666666"/>
              <w:left w:val="single" w:sz="4" w:space="0" w:color="666666"/>
              <w:right w:val="single" w:sz="4" w:space="0" w:color="666666"/>
            </w:tcBorders>
            <w:vAlign w:val="center"/>
          </w:tcPr>
          <w:p w14:paraId="5551358F" w14:textId="77777777" w:rsidR="00630CAD" w:rsidRDefault="00060CB3">
            <w:pPr>
              <w:tabs>
                <w:tab w:val="left" w:pos="126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sz w:val="20"/>
                <w:szCs w:val="20"/>
              </w:rPr>
            </w:pPr>
            <w:r>
              <w:rPr>
                <w:rFonts w:eastAsia="Calibri"/>
                <w:b w:val="0"/>
                <w:bCs w:val="0"/>
                <w:sz w:val="20"/>
                <w:szCs w:val="20"/>
              </w:rPr>
              <w:t>Victim study group</w:t>
            </w:r>
          </w:p>
        </w:tc>
        <w:tc>
          <w:tcPr>
            <w:tcW w:w="1176" w:type="pct"/>
            <w:tcBorders>
              <w:top w:val="single" w:sz="4" w:space="0" w:color="666666"/>
              <w:left w:val="single" w:sz="4" w:space="0" w:color="666666"/>
              <w:right w:val="single" w:sz="4" w:space="0" w:color="666666"/>
            </w:tcBorders>
            <w:vAlign w:val="center"/>
          </w:tcPr>
          <w:p w14:paraId="27808545" w14:textId="77777777" w:rsidR="00630CAD" w:rsidRDefault="00060CB3">
            <w:pPr>
              <w:tabs>
                <w:tab w:val="left" w:pos="1260"/>
              </w:tabs>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eastAsia="Calibri"/>
                <w:b w:val="0"/>
                <w:bCs w:val="0"/>
                <w:sz w:val="20"/>
                <w:szCs w:val="20"/>
              </w:rPr>
              <w:t>Perpetrator</w:t>
            </w:r>
          </w:p>
        </w:tc>
      </w:tr>
      <w:tr w:rsidR="00F340EC" w14:paraId="686078E5" w14:textId="77777777" w:rsidTr="00121ADB">
        <w:trPr>
          <w:trHeight w:val="15"/>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single" w:sz="4" w:space="0" w:color="666666"/>
              <w:left w:val="single" w:sz="4" w:space="0" w:color="666666"/>
              <w:bottom w:val="single" w:sz="4" w:space="0" w:color="666666"/>
              <w:right w:val="single" w:sz="4" w:space="0" w:color="666666"/>
            </w:tcBorders>
            <w:shd w:val="clear" w:color="auto" w:fill="CCCCCC"/>
            <w:vAlign w:val="center"/>
          </w:tcPr>
          <w:p w14:paraId="0085A49E" w14:textId="77777777" w:rsidR="00630CAD" w:rsidRDefault="00060CB3">
            <w:pPr>
              <w:tabs>
                <w:tab w:val="left" w:pos="1260"/>
              </w:tabs>
              <w:spacing w:after="0" w:line="240" w:lineRule="auto"/>
              <w:jc w:val="center"/>
              <w:rPr>
                <w:b w:val="0"/>
                <w:bCs w:val="0"/>
                <w:sz w:val="20"/>
                <w:szCs w:val="20"/>
              </w:rPr>
            </w:pPr>
            <w:r>
              <w:rPr>
                <w:b w:val="0"/>
                <w:bCs w:val="0"/>
                <w:sz w:val="20"/>
                <w:szCs w:val="20"/>
              </w:rPr>
              <w:t>Age Categories</w:t>
            </w: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2208FE05"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Age (years)</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4E05B745"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28.0</w:t>
            </w:r>
            <w:r>
              <w:rPr>
                <w:rFonts w:ascii="Times New Roman" w:eastAsia="Calibri" w:hAnsi="Times New Roman" w:cs="Times New Roman"/>
                <w:sz w:val="20"/>
                <w:szCs w:val="20"/>
              </w:rPr>
              <w:t>±10.22</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4C54B2E9"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38.22</w:t>
            </w:r>
            <w:r>
              <w:rPr>
                <w:rFonts w:ascii="Times New Roman" w:eastAsia="Calibri" w:hAnsi="Times New Roman" w:cs="Times New Roman"/>
                <w:sz w:val="20"/>
                <w:szCs w:val="20"/>
              </w:rPr>
              <w:t>±11.22</w:t>
            </w:r>
          </w:p>
        </w:tc>
      </w:tr>
      <w:tr w:rsidR="00F340EC" w14:paraId="3393A1CC" w14:textId="77777777" w:rsidTr="00121ADB">
        <w:trPr>
          <w:trHeight w:val="53"/>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single" w:sz="4" w:space="0" w:color="666666"/>
              <w:left w:val="single" w:sz="4" w:space="0" w:color="666666"/>
              <w:bottom w:val="single" w:sz="4" w:space="0" w:color="666666"/>
              <w:right w:val="single" w:sz="4" w:space="0" w:color="666666"/>
            </w:tcBorders>
            <w:vAlign w:val="center"/>
          </w:tcPr>
          <w:p w14:paraId="580AEABE"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35DC5709" w14:textId="2F926128" w:rsidR="00630CAD" w:rsidRDefault="00060CB3">
            <w:pPr>
              <w:tabs>
                <w:tab w:val="left" w:pos="1260"/>
              </w:tabs>
              <w:spacing w:after="0" w:line="240" w:lineRule="auto"/>
              <w:ind w:firstLine="42"/>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Pr>
                <w:rFonts w:ascii="Times New Roman" w:hAnsi="Times New Roman" w:cs="Times New Roman"/>
                <w:b/>
                <w:bCs/>
                <w:sz w:val="20"/>
                <w:szCs w:val="20"/>
              </w:rPr>
              <w:t>Less than 20</w:t>
            </w:r>
            <w:r w:rsidR="00F340EC">
              <w:rPr>
                <w:rFonts w:ascii="Times New Roman" w:hAnsi="Times New Roman" w:cs="Times New Roman"/>
                <w:b/>
                <w:bCs/>
                <w:sz w:val="20"/>
                <w:szCs w:val="20"/>
              </w:rPr>
              <w:t xml:space="preserve"> years</w:t>
            </w:r>
          </w:p>
        </w:tc>
        <w:tc>
          <w:tcPr>
            <w:tcW w:w="1177" w:type="pct"/>
            <w:tcBorders>
              <w:top w:val="single" w:sz="4" w:space="0" w:color="666666"/>
              <w:left w:val="single" w:sz="4" w:space="0" w:color="666666"/>
              <w:bottom w:val="single" w:sz="4" w:space="0" w:color="666666"/>
              <w:right w:val="single" w:sz="4" w:space="0" w:color="666666"/>
            </w:tcBorders>
            <w:vAlign w:val="center"/>
          </w:tcPr>
          <w:p w14:paraId="6103D034"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hAnsi="Times New Roman" w:cs="Times New Roman"/>
                <w:sz w:val="20"/>
                <w:szCs w:val="20"/>
              </w:rPr>
              <w:t>96(32%)</w:t>
            </w:r>
          </w:p>
        </w:tc>
        <w:tc>
          <w:tcPr>
            <w:tcW w:w="1176" w:type="pct"/>
            <w:tcBorders>
              <w:top w:val="single" w:sz="4" w:space="0" w:color="666666"/>
              <w:left w:val="single" w:sz="4" w:space="0" w:color="666666"/>
              <w:bottom w:val="single" w:sz="4" w:space="0" w:color="666666"/>
              <w:right w:val="single" w:sz="4" w:space="0" w:color="666666"/>
            </w:tcBorders>
            <w:vAlign w:val="center"/>
          </w:tcPr>
          <w:p w14:paraId="6A575638"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(4%)</w:t>
            </w:r>
          </w:p>
        </w:tc>
      </w:tr>
      <w:tr w:rsidR="00F340EC" w14:paraId="3B91A38D"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single" w:sz="4" w:space="0" w:color="666666"/>
              <w:left w:val="single" w:sz="4" w:space="0" w:color="666666"/>
              <w:bottom w:val="single" w:sz="4" w:space="0" w:color="666666"/>
              <w:right w:val="single" w:sz="4" w:space="0" w:color="666666"/>
            </w:tcBorders>
            <w:vAlign w:val="center"/>
          </w:tcPr>
          <w:p w14:paraId="41B2E7D3"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077465E5"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Pr>
                <w:rFonts w:ascii="Times New Roman" w:hAnsi="Times New Roman" w:cs="Times New Roman"/>
                <w:b/>
                <w:bCs/>
                <w:sz w:val="20"/>
                <w:szCs w:val="20"/>
              </w:rPr>
              <w:t>20-40</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1775A64F"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hAnsi="Times New Roman" w:cs="Times New Roman"/>
                <w:sz w:val="20"/>
                <w:szCs w:val="20"/>
              </w:rPr>
              <w:t>171(57%)</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1779ED4F"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201 (67%)</w:t>
            </w:r>
          </w:p>
        </w:tc>
      </w:tr>
      <w:tr w:rsidR="00F340EC" w14:paraId="369A6033"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single" w:sz="4" w:space="0" w:color="666666"/>
              <w:left w:val="single" w:sz="4" w:space="0" w:color="666666"/>
              <w:bottom w:val="single" w:sz="4" w:space="0" w:color="666666"/>
              <w:right w:val="single" w:sz="4" w:space="0" w:color="666666"/>
            </w:tcBorders>
            <w:vAlign w:val="center"/>
          </w:tcPr>
          <w:p w14:paraId="5D3C265F"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6798F5A8"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Pr>
                <w:rFonts w:ascii="Times New Roman" w:hAnsi="Times New Roman" w:cs="Times New Roman"/>
                <w:b/>
                <w:bCs/>
                <w:sz w:val="20"/>
                <w:szCs w:val="20"/>
              </w:rPr>
              <w:t>40-60</w:t>
            </w:r>
          </w:p>
        </w:tc>
        <w:tc>
          <w:tcPr>
            <w:tcW w:w="1177" w:type="pct"/>
            <w:tcBorders>
              <w:top w:val="single" w:sz="4" w:space="0" w:color="666666"/>
              <w:left w:val="single" w:sz="4" w:space="0" w:color="666666"/>
              <w:bottom w:val="single" w:sz="4" w:space="0" w:color="666666"/>
              <w:right w:val="single" w:sz="4" w:space="0" w:color="666666"/>
            </w:tcBorders>
            <w:vAlign w:val="center"/>
          </w:tcPr>
          <w:p w14:paraId="7215247D"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hAnsi="Times New Roman" w:cs="Times New Roman"/>
                <w:sz w:val="20"/>
                <w:szCs w:val="20"/>
              </w:rPr>
              <w:t>30(10%)</w:t>
            </w:r>
          </w:p>
        </w:tc>
        <w:tc>
          <w:tcPr>
            <w:tcW w:w="1176" w:type="pct"/>
            <w:tcBorders>
              <w:top w:val="single" w:sz="4" w:space="0" w:color="666666"/>
              <w:left w:val="single" w:sz="4" w:space="0" w:color="666666"/>
              <w:bottom w:val="single" w:sz="4" w:space="0" w:color="666666"/>
              <w:right w:val="single" w:sz="4" w:space="0" w:color="666666"/>
            </w:tcBorders>
            <w:vAlign w:val="center"/>
          </w:tcPr>
          <w:p w14:paraId="3025D648"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 (27%)</w:t>
            </w:r>
          </w:p>
        </w:tc>
      </w:tr>
      <w:tr w:rsidR="00F340EC" w14:paraId="5AFBAC66"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single" w:sz="4" w:space="0" w:color="666666"/>
              <w:left w:val="single" w:sz="4" w:space="0" w:color="666666"/>
              <w:bottom w:val="single" w:sz="4" w:space="0" w:color="666666"/>
              <w:right w:val="single" w:sz="4" w:space="0" w:color="666666"/>
            </w:tcBorders>
            <w:vAlign w:val="center"/>
          </w:tcPr>
          <w:p w14:paraId="5B694869"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710BD3B6"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Pr>
                <w:rFonts w:ascii="Times New Roman" w:hAnsi="Times New Roman" w:cs="Times New Roman"/>
                <w:b/>
                <w:bCs/>
                <w:sz w:val="20"/>
                <w:szCs w:val="20"/>
              </w:rPr>
              <w:t>More than 60 years</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6DC5D8B6"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hAnsi="Times New Roman" w:cs="Times New Roman"/>
                <w:sz w:val="20"/>
                <w:szCs w:val="20"/>
              </w:rPr>
              <w:t>3(1%)</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5A17B806"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 (2%)</w:t>
            </w:r>
          </w:p>
        </w:tc>
      </w:tr>
      <w:tr w:rsidR="00F340EC" w14:paraId="60F8742F" w14:textId="77777777" w:rsidTr="00121ADB">
        <w:trPr>
          <w:trHeight w:val="249"/>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nil"/>
              <w:left w:val="single" w:sz="4" w:space="0" w:color="666666"/>
              <w:bottom w:val="single" w:sz="4" w:space="0" w:color="666666"/>
              <w:right w:val="single" w:sz="4" w:space="0" w:color="666666"/>
            </w:tcBorders>
            <w:vAlign w:val="center"/>
          </w:tcPr>
          <w:p w14:paraId="0411A651" w14:textId="77777777" w:rsidR="0040501D" w:rsidRDefault="0040501D" w:rsidP="0040501D">
            <w:pPr>
              <w:tabs>
                <w:tab w:val="left" w:pos="1260"/>
              </w:tabs>
              <w:spacing w:after="0" w:line="240" w:lineRule="auto"/>
              <w:jc w:val="center"/>
              <w:rPr>
                <w:rFonts w:eastAsia="Calibri"/>
                <w:b w:val="0"/>
                <w:bCs w:val="0"/>
                <w:sz w:val="20"/>
                <w:szCs w:val="20"/>
              </w:rPr>
            </w:pPr>
            <w:r>
              <w:rPr>
                <w:b w:val="0"/>
                <w:bCs w:val="0"/>
                <w:sz w:val="20"/>
                <w:szCs w:val="20"/>
              </w:rPr>
              <w:t>Residence</w:t>
            </w:r>
          </w:p>
        </w:tc>
        <w:tc>
          <w:tcPr>
            <w:tcW w:w="1545" w:type="pct"/>
            <w:tcBorders>
              <w:top w:val="single" w:sz="4" w:space="0" w:color="666666"/>
              <w:left w:val="single" w:sz="4" w:space="0" w:color="666666"/>
              <w:bottom w:val="single" w:sz="4" w:space="0" w:color="666666"/>
              <w:right w:val="single" w:sz="4" w:space="0" w:color="666666"/>
            </w:tcBorders>
          </w:tcPr>
          <w:p w14:paraId="34261C10" w14:textId="41EA8EDA"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proofErr w:type="spellStart"/>
            <w:r w:rsidRPr="00583A0D">
              <w:rPr>
                <w:rFonts w:ascii="Times New Roman" w:hAnsi="Times New Roman" w:cs="Times New Roman"/>
              </w:rPr>
              <w:t>Qalyoubia</w:t>
            </w:r>
            <w:proofErr w:type="spellEnd"/>
            <w:r w:rsidRPr="00583A0D">
              <w:rPr>
                <w:rFonts w:ascii="Times New Roman" w:hAnsi="Times New Roman" w:cs="Times New Roman"/>
              </w:rPr>
              <w:t>, Urban</w:t>
            </w:r>
          </w:p>
        </w:tc>
        <w:tc>
          <w:tcPr>
            <w:tcW w:w="1177" w:type="pct"/>
            <w:tcBorders>
              <w:top w:val="single" w:sz="4" w:space="0" w:color="666666"/>
              <w:left w:val="single" w:sz="4" w:space="0" w:color="666666"/>
              <w:bottom w:val="single" w:sz="4" w:space="0" w:color="666666"/>
              <w:right w:val="single" w:sz="4" w:space="0" w:color="666666"/>
            </w:tcBorders>
          </w:tcPr>
          <w:p w14:paraId="350F52DA" w14:textId="352C2B98"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C7646">
              <w:rPr>
                <w:rFonts w:ascii="Times New Roman" w:hAnsi="Times New Roman" w:cs="Times New Roman"/>
              </w:rPr>
              <w:t>147(49%)</w:t>
            </w:r>
          </w:p>
        </w:tc>
        <w:tc>
          <w:tcPr>
            <w:tcW w:w="1176" w:type="pct"/>
            <w:tcBorders>
              <w:top w:val="single" w:sz="4" w:space="0" w:color="666666"/>
              <w:left w:val="single" w:sz="4" w:space="0" w:color="666666"/>
              <w:bottom w:val="single" w:sz="4" w:space="0" w:color="666666"/>
              <w:right w:val="single" w:sz="4" w:space="0" w:color="666666"/>
            </w:tcBorders>
          </w:tcPr>
          <w:p w14:paraId="27EA4226" w14:textId="03D38174"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37467">
              <w:rPr>
                <w:rFonts w:ascii="Times New Roman" w:hAnsi="Times New Roman" w:cs="Times New Roman"/>
              </w:rPr>
              <w:t>153 (51%)</w:t>
            </w:r>
          </w:p>
        </w:tc>
      </w:tr>
      <w:tr w:rsidR="00F340EC" w14:paraId="7BA7F58E"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368E1ABF" w14:textId="77777777" w:rsidR="0040501D" w:rsidRDefault="0040501D" w:rsidP="0040501D">
            <w:pPr>
              <w:spacing w:after="0" w:line="240" w:lineRule="auto"/>
              <w:rPr>
                <w:rFonts w:eastAsia="Calibri"/>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tcPr>
          <w:p w14:paraId="04A4EBE7" w14:textId="1BBC49C7"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proofErr w:type="spellStart"/>
            <w:proofErr w:type="gramStart"/>
            <w:r w:rsidRPr="00583A0D">
              <w:rPr>
                <w:rFonts w:ascii="Times New Roman" w:hAnsi="Times New Roman" w:cs="Times New Roman"/>
              </w:rPr>
              <w:t>Qalyoubia</w:t>
            </w:r>
            <w:proofErr w:type="spellEnd"/>
            <w:r w:rsidRPr="00583A0D">
              <w:rPr>
                <w:rFonts w:ascii="Times New Roman" w:hAnsi="Times New Roman" w:cs="Times New Roman"/>
              </w:rPr>
              <w:t>,,</w:t>
            </w:r>
            <w:proofErr w:type="gramEnd"/>
            <w:r w:rsidRPr="00583A0D">
              <w:rPr>
                <w:rFonts w:ascii="Times New Roman" w:hAnsi="Times New Roman" w:cs="Times New Roman"/>
              </w:rPr>
              <w:t xml:space="preserve"> Rural </w:t>
            </w:r>
          </w:p>
        </w:tc>
        <w:tc>
          <w:tcPr>
            <w:tcW w:w="1177" w:type="pct"/>
            <w:tcBorders>
              <w:top w:val="single" w:sz="4" w:space="0" w:color="666666"/>
              <w:left w:val="single" w:sz="4" w:space="0" w:color="666666"/>
              <w:bottom w:val="single" w:sz="4" w:space="0" w:color="666666"/>
              <w:right w:val="single" w:sz="4" w:space="0" w:color="666666"/>
            </w:tcBorders>
            <w:shd w:val="clear" w:color="auto" w:fill="CCCCCC"/>
          </w:tcPr>
          <w:p w14:paraId="45FAC094" w14:textId="2F146AFD"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C7646">
              <w:rPr>
                <w:rFonts w:ascii="Times New Roman" w:hAnsi="Times New Roman" w:cs="Times New Roman"/>
              </w:rPr>
              <w:t>90(30%)</w:t>
            </w:r>
          </w:p>
        </w:tc>
        <w:tc>
          <w:tcPr>
            <w:tcW w:w="1176" w:type="pct"/>
            <w:tcBorders>
              <w:top w:val="single" w:sz="4" w:space="0" w:color="666666"/>
              <w:left w:val="single" w:sz="4" w:space="0" w:color="666666"/>
              <w:bottom w:val="single" w:sz="4" w:space="0" w:color="666666"/>
              <w:right w:val="single" w:sz="4" w:space="0" w:color="666666"/>
            </w:tcBorders>
            <w:shd w:val="clear" w:color="auto" w:fill="CCCCCC"/>
          </w:tcPr>
          <w:p w14:paraId="3FBAC86E" w14:textId="55298A4A"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37467">
              <w:rPr>
                <w:rFonts w:ascii="Times New Roman" w:hAnsi="Times New Roman" w:cs="Times New Roman"/>
              </w:rPr>
              <w:t>87 (29%)</w:t>
            </w:r>
          </w:p>
        </w:tc>
      </w:tr>
      <w:tr w:rsidR="00F340EC" w14:paraId="16F301D8"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7584415E" w14:textId="77777777" w:rsidR="0040501D" w:rsidRDefault="0040501D" w:rsidP="0040501D">
            <w:pPr>
              <w:spacing w:after="0" w:line="240" w:lineRule="auto"/>
              <w:rPr>
                <w:rFonts w:eastAsia="Calibri"/>
                <w:b w:val="0"/>
                <w:bCs w:val="0"/>
              </w:rPr>
            </w:pPr>
          </w:p>
        </w:tc>
        <w:tc>
          <w:tcPr>
            <w:tcW w:w="1545" w:type="pct"/>
            <w:tcBorders>
              <w:top w:val="single" w:sz="4" w:space="0" w:color="666666"/>
              <w:left w:val="single" w:sz="4" w:space="0" w:color="666666"/>
              <w:bottom w:val="single" w:sz="4" w:space="0" w:color="666666"/>
              <w:right w:val="single" w:sz="4" w:space="0" w:color="666666"/>
            </w:tcBorders>
          </w:tcPr>
          <w:p w14:paraId="6DCCABDB" w14:textId="0C4DF420"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sidRPr="00583A0D">
              <w:rPr>
                <w:rFonts w:ascii="Times New Roman" w:hAnsi="Times New Roman" w:cs="Times New Roman"/>
              </w:rPr>
              <w:t>Other Government</w:t>
            </w:r>
          </w:p>
        </w:tc>
        <w:tc>
          <w:tcPr>
            <w:tcW w:w="1177" w:type="pct"/>
            <w:tcBorders>
              <w:top w:val="single" w:sz="4" w:space="0" w:color="666666"/>
              <w:left w:val="single" w:sz="4" w:space="0" w:color="666666"/>
              <w:bottom w:val="single" w:sz="4" w:space="0" w:color="666666"/>
              <w:right w:val="single" w:sz="4" w:space="0" w:color="666666"/>
            </w:tcBorders>
          </w:tcPr>
          <w:p w14:paraId="5FE9E260" w14:textId="21D34B15"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C7646">
              <w:rPr>
                <w:rFonts w:ascii="Times New Roman" w:hAnsi="Times New Roman" w:cs="Times New Roman"/>
              </w:rPr>
              <w:t>63(21%)</w:t>
            </w:r>
          </w:p>
        </w:tc>
        <w:tc>
          <w:tcPr>
            <w:tcW w:w="1176" w:type="pct"/>
            <w:tcBorders>
              <w:top w:val="single" w:sz="4" w:space="0" w:color="666666"/>
              <w:left w:val="single" w:sz="4" w:space="0" w:color="666666"/>
              <w:bottom w:val="single" w:sz="4" w:space="0" w:color="666666"/>
              <w:right w:val="single" w:sz="4" w:space="0" w:color="666666"/>
            </w:tcBorders>
          </w:tcPr>
          <w:p w14:paraId="2A9E536B" w14:textId="0166F8F3" w:rsidR="0040501D" w:rsidRDefault="0040501D" w:rsidP="0040501D">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37467">
              <w:rPr>
                <w:rFonts w:ascii="Times New Roman" w:hAnsi="Times New Roman" w:cs="Times New Roman"/>
              </w:rPr>
              <w:t>60 (20%)</w:t>
            </w:r>
          </w:p>
        </w:tc>
      </w:tr>
      <w:tr w:rsidR="00F340EC" w14:paraId="48F67C6F"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797E0ACC" w14:textId="77777777" w:rsidR="00630CAD" w:rsidRDefault="00060CB3">
            <w:pPr>
              <w:tabs>
                <w:tab w:val="left" w:pos="1260"/>
              </w:tabs>
              <w:spacing w:after="0" w:line="240" w:lineRule="auto"/>
              <w:jc w:val="center"/>
              <w:rPr>
                <w:rFonts w:eastAsia="Calibri"/>
                <w:b w:val="0"/>
                <w:bCs w:val="0"/>
                <w:sz w:val="20"/>
                <w:szCs w:val="20"/>
              </w:rPr>
            </w:pPr>
            <w:r>
              <w:rPr>
                <w:b w:val="0"/>
                <w:bCs w:val="0"/>
                <w:sz w:val="20"/>
                <w:szCs w:val="20"/>
              </w:rPr>
              <w:t>Marital Status</w:t>
            </w:r>
          </w:p>
          <w:p w14:paraId="73713668" w14:textId="77777777" w:rsidR="00630CAD" w:rsidRDefault="00630CAD">
            <w:pPr>
              <w:tabs>
                <w:tab w:val="left" w:pos="1260"/>
              </w:tabs>
              <w:spacing w:after="0" w:line="240" w:lineRule="auto"/>
              <w:jc w:val="center"/>
              <w:rPr>
                <w:sz w:val="20"/>
                <w:szCs w:val="2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59412F30"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Married</w:t>
            </w:r>
          </w:p>
        </w:tc>
        <w:tc>
          <w:tcPr>
            <w:tcW w:w="1177" w:type="pct"/>
            <w:tcBorders>
              <w:top w:val="single" w:sz="4" w:space="0" w:color="666666"/>
              <w:left w:val="single" w:sz="4" w:space="0" w:color="666666"/>
              <w:bottom w:val="single" w:sz="4" w:space="0" w:color="666666"/>
              <w:right w:val="single" w:sz="4" w:space="0" w:color="666666"/>
            </w:tcBorders>
            <w:vAlign w:val="center"/>
          </w:tcPr>
          <w:p w14:paraId="34BC2492"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150 (50%)</w:t>
            </w:r>
          </w:p>
        </w:tc>
        <w:tc>
          <w:tcPr>
            <w:tcW w:w="1176" w:type="pct"/>
            <w:tcBorders>
              <w:top w:val="single" w:sz="4" w:space="0" w:color="666666"/>
              <w:left w:val="single" w:sz="4" w:space="0" w:color="666666"/>
              <w:bottom w:val="single" w:sz="4" w:space="0" w:color="666666"/>
              <w:right w:val="single" w:sz="4" w:space="0" w:color="666666"/>
            </w:tcBorders>
            <w:vAlign w:val="center"/>
          </w:tcPr>
          <w:p w14:paraId="30D3D09A"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F340EC" w14:paraId="5E5B4FC5"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33109C05"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1F3E42A9"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Single</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329014E1"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 (37%)</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5C7DBA27"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F340EC" w14:paraId="3C6B3EF3"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70101E17"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355F5D47"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Divorced</w:t>
            </w:r>
          </w:p>
        </w:tc>
        <w:tc>
          <w:tcPr>
            <w:tcW w:w="1177" w:type="pct"/>
            <w:tcBorders>
              <w:top w:val="single" w:sz="4" w:space="0" w:color="666666"/>
              <w:left w:val="single" w:sz="4" w:space="0" w:color="666666"/>
              <w:bottom w:val="single" w:sz="4" w:space="0" w:color="666666"/>
              <w:right w:val="single" w:sz="4" w:space="0" w:color="666666"/>
            </w:tcBorders>
            <w:vAlign w:val="center"/>
          </w:tcPr>
          <w:p w14:paraId="268A4FA0"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 (10%)</w:t>
            </w:r>
          </w:p>
        </w:tc>
        <w:tc>
          <w:tcPr>
            <w:tcW w:w="1176" w:type="pct"/>
            <w:tcBorders>
              <w:top w:val="single" w:sz="4" w:space="0" w:color="666666"/>
              <w:left w:val="single" w:sz="4" w:space="0" w:color="666666"/>
              <w:bottom w:val="single" w:sz="4" w:space="0" w:color="666666"/>
              <w:right w:val="single" w:sz="4" w:space="0" w:color="666666"/>
            </w:tcBorders>
            <w:vAlign w:val="center"/>
          </w:tcPr>
          <w:p w14:paraId="231D7702"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F340EC" w14:paraId="0FB36F5C"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795AC518"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2A481B3D"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Widow</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2B49ADD5"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 (3%)</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449E8079"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F340EC" w14:paraId="1DC395BC"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nil"/>
              <w:left w:val="single" w:sz="4" w:space="0" w:color="666666"/>
              <w:bottom w:val="single" w:sz="4" w:space="0" w:color="666666"/>
              <w:right w:val="single" w:sz="4" w:space="0" w:color="666666"/>
            </w:tcBorders>
            <w:vAlign w:val="center"/>
          </w:tcPr>
          <w:p w14:paraId="71C3E83F" w14:textId="77777777" w:rsidR="006B55D6" w:rsidRDefault="006B55D6" w:rsidP="006B55D6">
            <w:pPr>
              <w:tabs>
                <w:tab w:val="left" w:pos="1260"/>
              </w:tabs>
              <w:spacing w:after="0" w:line="240" w:lineRule="auto"/>
              <w:jc w:val="center"/>
              <w:rPr>
                <w:rFonts w:eastAsia="Calibri"/>
                <w:b w:val="0"/>
                <w:bCs w:val="0"/>
                <w:sz w:val="20"/>
                <w:szCs w:val="20"/>
              </w:rPr>
            </w:pPr>
            <w:r>
              <w:rPr>
                <w:b w:val="0"/>
                <w:bCs w:val="0"/>
                <w:sz w:val="20"/>
                <w:szCs w:val="20"/>
              </w:rPr>
              <w:t>Education level</w:t>
            </w:r>
          </w:p>
          <w:p w14:paraId="03B1B233" w14:textId="77777777" w:rsidR="006B55D6" w:rsidRDefault="006B55D6" w:rsidP="006B55D6">
            <w:pPr>
              <w:tabs>
                <w:tab w:val="left" w:pos="1260"/>
              </w:tabs>
              <w:spacing w:after="0" w:line="240" w:lineRule="auto"/>
              <w:jc w:val="center"/>
              <w:rPr>
                <w:sz w:val="20"/>
                <w:szCs w:val="20"/>
              </w:rPr>
            </w:pPr>
          </w:p>
        </w:tc>
        <w:tc>
          <w:tcPr>
            <w:tcW w:w="1545" w:type="pct"/>
            <w:tcBorders>
              <w:top w:val="single" w:sz="4" w:space="0" w:color="666666"/>
              <w:left w:val="single" w:sz="4" w:space="0" w:color="666666"/>
              <w:bottom w:val="single" w:sz="4" w:space="0" w:color="666666"/>
              <w:right w:val="single" w:sz="4" w:space="0" w:color="666666"/>
            </w:tcBorders>
          </w:tcPr>
          <w:p w14:paraId="530E0500" w14:textId="37E9642F"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499D">
              <w:rPr>
                <w:rFonts w:ascii="Times New Roman" w:hAnsi="Times New Roman" w:cs="Times New Roman"/>
              </w:rPr>
              <w:t>Illiterate</w:t>
            </w:r>
          </w:p>
        </w:tc>
        <w:tc>
          <w:tcPr>
            <w:tcW w:w="1177" w:type="pct"/>
            <w:tcBorders>
              <w:top w:val="single" w:sz="4" w:space="0" w:color="666666"/>
              <w:left w:val="single" w:sz="4" w:space="0" w:color="666666"/>
              <w:bottom w:val="single" w:sz="4" w:space="0" w:color="666666"/>
              <w:right w:val="single" w:sz="4" w:space="0" w:color="666666"/>
            </w:tcBorders>
          </w:tcPr>
          <w:p w14:paraId="5BE2ACDC" w14:textId="7ED91D54"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7B3E">
              <w:rPr>
                <w:rFonts w:ascii="Times New Roman" w:hAnsi="Times New Roman" w:cs="Times New Roman"/>
              </w:rPr>
              <w:t>48 (16%)</w:t>
            </w:r>
          </w:p>
        </w:tc>
        <w:tc>
          <w:tcPr>
            <w:tcW w:w="1176" w:type="pct"/>
            <w:tcBorders>
              <w:top w:val="single" w:sz="4" w:space="0" w:color="666666"/>
              <w:left w:val="single" w:sz="4" w:space="0" w:color="666666"/>
              <w:bottom w:val="single" w:sz="4" w:space="0" w:color="666666"/>
              <w:right w:val="single" w:sz="4" w:space="0" w:color="666666"/>
            </w:tcBorders>
          </w:tcPr>
          <w:p w14:paraId="220E684A" w14:textId="1D58A4C7"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75B2">
              <w:rPr>
                <w:rFonts w:ascii="Times New Roman" w:hAnsi="Times New Roman" w:cs="Times New Roman"/>
              </w:rPr>
              <w:t>51 (17%)</w:t>
            </w:r>
          </w:p>
        </w:tc>
      </w:tr>
      <w:tr w:rsidR="00F340EC" w14:paraId="77F77A9E"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7353FF45" w14:textId="77777777" w:rsidR="006B55D6" w:rsidRDefault="006B55D6" w:rsidP="006B55D6">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tcPr>
          <w:p w14:paraId="7875002F" w14:textId="35C58126"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499D">
              <w:rPr>
                <w:rFonts w:ascii="Times New Roman" w:hAnsi="Times New Roman" w:cs="Times New Roman"/>
              </w:rPr>
              <w:t>Primary</w:t>
            </w:r>
          </w:p>
        </w:tc>
        <w:tc>
          <w:tcPr>
            <w:tcW w:w="1177" w:type="pct"/>
            <w:tcBorders>
              <w:top w:val="single" w:sz="4" w:space="0" w:color="666666"/>
              <w:left w:val="single" w:sz="4" w:space="0" w:color="666666"/>
              <w:bottom w:val="single" w:sz="4" w:space="0" w:color="666666"/>
              <w:right w:val="single" w:sz="4" w:space="0" w:color="666666"/>
            </w:tcBorders>
            <w:shd w:val="clear" w:color="auto" w:fill="CCCCCC"/>
          </w:tcPr>
          <w:p w14:paraId="3B9510AC" w14:textId="4781519B"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7B3E">
              <w:rPr>
                <w:rFonts w:ascii="Times New Roman" w:hAnsi="Times New Roman" w:cs="Times New Roman"/>
              </w:rPr>
              <w:t>69 (23%)</w:t>
            </w:r>
          </w:p>
        </w:tc>
        <w:tc>
          <w:tcPr>
            <w:tcW w:w="1176" w:type="pct"/>
            <w:tcBorders>
              <w:top w:val="single" w:sz="4" w:space="0" w:color="666666"/>
              <w:left w:val="single" w:sz="4" w:space="0" w:color="666666"/>
              <w:bottom w:val="single" w:sz="4" w:space="0" w:color="666666"/>
              <w:right w:val="single" w:sz="4" w:space="0" w:color="666666"/>
            </w:tcBorders>
            <w:shd w:val="clear" w:color="auto" w:fill="CCCCCC"/>
          </w:tcPr>
          <w:p w14:paraId="60AD6B3A" w14:textId="21ED61E5"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75B2">
              <w:rPr>
                <w:rFonts w:ascii="Times New Roman" w:hAnsi="Times New Roman" w:cs="Times New Roman"/>
              </w:rPr>
              <w:t>66(22%)</w:t>
            </w:r>
          </w:p>
        </w:tc>
      </w:tr>
      <w:tr w:rsidR="00F340EC" w14:paraId="47351FF1"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6C27E479" w14:textId="77777777" w:rsidR="006B55D6" w:rsidRDefault="006B55D6" w:rsidP="006B55D6">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tcPr>
          <w:p w14:paraId="5174F782" w14:textId="75247E07"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499D">
              <w:rPr>
                <w:rFonts w:ascii="Times New Roman" w:hAnsi="Times New Roman" w:cs="Times New Roman"/>
              </w:rPr>
              <w:t>Secondary</w:t>
            </w:r>
          </w:p>
        </w:tc>
        <w:tc>
          <w:tcPr>
            <w:tcW w:w="1177" w:type="pct"/>
            <w:tcBorders>
              <w:top w:val="single" w:sz="4" w:space="0" w:color="666666"/>
              <w:left w:val="single" w:sz="4" w:space="0" w:color="666666"/>
              <w:bottom w:val="single" w:sz="4" w:space="0" w:color="666666"/>
              <w:right w:val="single" w:sz="4" w:space="0" w:color="666666"/>
            </w:tcBorders>
          </w:tcPr>
          <w:p w14:paraId="0F481251" w14:textId="5DF4468E"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7B3E">
              <w:rPr>
                <w:rFonts w:ascii="Times New Roman" w:hAnsi="Times New Roman" w:cs="Times New Roman"/>
              </w:rPr>
              <w:t>102 (34%)</w:t>
            </w:r>
          </w:p>
        </w:tc>
        <w:tc>
          <w:tcPr>
            <w:tcW w:w="1176" w:type="pct"/>
            <w:tcBorders>
              <w:top w:val="single" w:sz="4" w:space="0" w:color="666666"/>
              <w:left w:val="single" w:sz="4" w:space="0" w:color="666666"/>
              <w:bottom w:val="single" w:sz="4" w:space="0" w:color="666666"/>
              <w:right w:val="single" w:sz="4" w:space="0" w:color="666666"/>
            </w:tcBorders>
          </w:tcPr>
          <w:p w14:paraId="5AF369F7" w14:textId="3B1B7469"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75B2">
              <w:rPr>
                <w:rFonts w:ascii="Times New Roman" w:hAnsi="Times New Roman" w:cs="Times New Roman"/>
              </w:rPr>
              <w:t>120 (40%)</w:t>
            </w:r>
          </w:p>
        </w:tc>
      </w:tr>
      <w:tr w:rsidR="00F340EC" w14:paraId="6525187F"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5C173A04" w14:textId="77777777" w:rsidR="006B55D6" w:rsidRDefault="006B55D6" w:rsidP="006B55D6">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tcPr>
          <w:p w14:paraId="021980A7" w14:textId="73062C21"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499D">
              <w:rPr>
                <w:rFonts w:ascii="Times New Roman" w:hAnsi="Times New Roman" w:cs="Times New Roman"/>
              </w:rPr>
              <w:t>University</w:t>
            </w:r>
          </w:p>
        </w:tc>
        <w:tc>
          <w:tcPr>
            <w:tcW w:w="1177" w:type="pct"/>
            <w:tcBorders>
              <w:top w:val="single" w:sz="4" w:space="0" w:color="666666"/>
              <w:left w:val="single" w:sz="4" w:space="0" w:color="666666"/>
              <w:bottom w:val="single" w:sz="4" w:space="0" w:color="666666"/>
              <w:right w:val="single" w:sz="4" w:space="0" w:color="666666"/>
            </w:tcBorders>
            <w:shd w:val="clear" w:color="auto" w:fill="CCCCCC"/>
          </w:tcPr>
          <w:p w14:paraId="276927F0" w14:textId="5E18B7D0"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7B3E">
              <w:rPr>
                <w:rFonts w:ascii="Times New Roman" w:hAnsi="Times New Roman" w:cs="Times New Roman"/>
              </w:rPr>
              <w:t>81 (27%)</w:t>
            </w:r>
          </w:p>
        </w:tc>
        <w:tc>
          <w:tcPr>
            <w:tcW w:w="1176" w:type="pct"/>
            <w:tcBorders>
              <w:top w:val="single" w:sz="4" w:space="0" w:color="666666"/>
              <w:left w:val="single" w:sz="4" w:space="0" w:color="666666"/>
              <w:bottom w:val="single" w:sz="4" w:space="0" w:color="666666"/>
              <w:right w:val="single" w:sz="4" w:space="0" w:color="666666"/>
            </w:tcBorders>
            <w:shd w:val="clear" w:color="auto" w:fill="CCCCCC"/>
          </w:tcPr>
          <w:p w14:paraId="082DEE8C" w14:textId="6C52054D" w:rsidR="006B55D6" w:rsidRDefault="006B55D6" w:rsidP="006B55D6">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75B2">
              <w:rPr>
                <w:rFonts w:ascii="Times New Roman" w:hAnsi="Times New Roman" w:cs="Times New Roman"/>
              </w:rPr>
              <w:t>63 (21%)</w:t>
            </w:r>
          </w:p>
        </w:tc>
      </w:tr>
      <w:tr w:rsidR="00F340EC" w14:paraId="74E571A7"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445265BA" w14:textId="77777777" w:rsidR="00630CAD" w:rsidRDefault="00060CB3" w:rsidP="00223B36">
            <w:pPr>
              <w:shd w:val="clear" w:color="auto" w:fill="D0CECE" w:themeFill="background2" w:themeFillShade="E6"/>
              <w:tabs>
                <w:tab w:val="left" w:pos="1260"/>
              </w:tabs>
              <w:spacing w:after="0" w:line="240" w:lineRule="auto"/>
              <w:jc w:val="center"/>
              <w:rPr>
                <w:rFonts w:eastAsia="Calibri"/>
                <w:b w:val="0"/>
                <w:bCs w:val="0"/>
                <w:sz w:val="20"/>
                <w:szCs w:val="20"/>
              </w:rPr>
            </w:pPr>
            <w:r>
              <w:rPr>
                <w:b w:val="0"/>
                <w:bCs w:val="0"/>
                <w:sz w:val="20"/>
                <w:szCs w:val="20"/>
              </w:rPr>
              <w:t>Occupation</w:t>
            </w:r>
          </w:p>
          <w:p w14:paraId="28156DB5" w14:textId="77777777" w:rsidR="00630CAD" w:rsidRDefault="00630CAD">
            <w:pPr>
              <w:tabs>
                <w:tab w:val="left" w:pos="1260"/>
              </w:tabs>
              <w:spacing w:after="0" w:line="240" w:lineRule="auto"/>
              <w:jc w:val="center"/>
              <w:rPr>
                <w:sz w:val="20"/>
                <w:szCs w:val="2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591E8A20"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Employee</w:t>
            </w:r>
          </w:p>
        </w:tc>
        <w:tc>
          <w:tcPr>
            <w:tcW w:w="1177" w:type="pct"/>
            <w:tcBorders>
              <w:top w:val="single" w:sz="4" w:space="0" w:color="666666"/>
              <w:left w:val="single" w:sz="4" w:space="0" w:color="666666"/>
              <w:bottom w:val="single" w:sz="4" w:space="0" w:color="666666"/>
              <w:right w:val="single" w:sz="4" w:space="0" w:color="666666"/>
            </w:tcBorders>
            <w:vAlign w:val="center"/>
          </w:tcPr>
          <w:p w14:paraId="03A5D182" w14:textId="7FAA4121" w:rsidR="00630CAD" w:rsidRDefault="002A3121">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3121">
              <w:rPr>
                <w:rFonts w:ascii="Times New Roman" w:hAnsi="Times New Roman" w:cs="Times New Roman"/>
                <w:sz w:val="20"/>
                <w:szCs w:val="20"/>
              </w:rPr>
              <w:t>117 (39%)</w:t>
            </w:r>
          </w:p>
        </w:tc>
        <w:tc>
          <w:tcPr>
            <w:tcW w:w="1176" w:type="pct"/>
            <w:tcBorders>
              <w:top w:val="single" w:sz="4" w:space="0" w:color="666666"/>
              <w:left w:val="single" w:sz="4" w:space="0" w:color="666666"/>
              <w:bottom w:val="single" w:sz="4" w:space="0" w:color="666666"/>
              <w:right w:val="single" w:sz="4" w:space="0" w:color="666666"/>
            </w:tcBorders>
            <w:vAlign w:val="center"/>
          </w:tcPr>
          <w:p w14:paraId="0B632094" w14:textId="00DE01D7" w:rsidR="00630CAD" w:rsidRDefault="00EE128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1283">
              <w:rPr>
                <w:rFonts w:ascii="Times New Roman" w:hAnsi="Times New Roman" w:cs="Times New Roman"/>
                <w:sz w:val="20"/>
                <w:szCs w:val="20"/>
              </w:rPr>
              <w:t>77 (26%)</w:t>
            </w:r>
          </w:p>
        </w:tc>
      </w:tr>
      <w:tr w:rsidR="00F340EC" w14:paraId="6A646744"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21461419"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187DC373"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Housewife</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2BBFC761" w14:textId="2D162761" w:rsidR="00630CAD" w:rsidRDefault="00DA65D7">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A65D7">
              <w:rPr>
                <w:rFonts w:ascii="Times New Roman" w:hAnsi="Times New Roman" w:cs="Times New Roman"/>
                <w:sz w:val="20"/>
                <w:szCs w:val="20"/>
              </w:rPr>
              <w:t>132 (44%)</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77509B58"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F340EC" w14:paraId="6FFCB8D0"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79F7C244"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0E4B58C"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Student</w:t>
            </w:r>
          </w:p>
        </w:tc>
        <w:tc>
          <w:tcPr>
            <w:tcW w:w="117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11585AA" w14:textId="3397546F" w:rsidR="00630CAD" w:rsidRDefault="00C97B87">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B87">
              <w:rPr>
                <w:rFonts w:ascii="Times New Roman" w:hAnsi="Times New Roman" w:cs="Times New Roman"/>
                <w:sz w:val="20"/>
                <w:szCs w:val="20"/>
              </w:rPr>
              <w:t>51 (17%)</w:t>
            </w:r>
          </w:p>
        </w:tc>
        <w:tc>
          <w:tcPr>
            <w:tcW w:w="1176"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1B5A160"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F340EC" w14:paraId="67F40E52"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0AC467E0"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2BD1B70C" w14:textId="5899D840" w:rsidR="00630CAD" w:rsidRDefault="00D74A34">
            <w:pPr>
              <w:tabs>
                <w:tab w:val="left" w:pos="1260"/>
              </w:tabs>
              <w:spacing w:after="0" w:line="240" w:lineRule="auto"/>
              <w:ind w:firstLine="41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Manual </w:t>
            </w:r>
            <w:r w:rsidR="00060CB3">
              <w:rPr>
                <w:rFonts w:ascii="Times New Roman" w:hAnsi="Times New Roman" w:cs="Times New Roman"/>
                <w:b/>
                <w:bCs/>
                <w:sz w:val="20"/>
                <w:szCs w:val="20"/>
              </w:rPr>
              <w:t>Worker</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27680374"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5C59468A" w14:textId="0D479BED" w:rsidR="00630CAD" w:rsidRDefault="00D74A34">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74A34">
              <w:rPr>
                <w:rFonts w:ascii="Times New Roman" w:hAnsi="Times New Roman" w:cs="Times New Roman"/>
                <w:sz w:val="20"/>
                <w:szCs w:val="20"/>
              </w:rPr>
              <w:t>57(19%)</w:t>
            </w:r>
          </w:p>
        </w:tc>
      </w:tr>
      <w:tr w:rsidR="00F340EC" w14:paraId="14ED58FE"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D0CECE" w:themeFill="background2" w:themeFillShade="E6"/>
            <w:vAlign w:val="center"/>
          </w:tcPr>
          <w:p w14:paraId="18D6591A"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7224F0D7" w14:textId="77777777" w:rsidR="00630CAD" w:rsidRDefault="00060CB3">
            <w:pPr>
              <w:tabs>
                <w:tab w:val="left" w:pos="1260"/>
              </w:tabs>
              <w:spacing w:after="0" w:line="240" w:lineRule="auto"/>
              <w:ind w:firstLine="41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Pr>
                <w:rFonts w:ascii="Times New Roman" w:hAnsi="Times New Roman" w:cs="Times New Roman"/>
                <w:b/>
                <w:bCs/>
                <w:sz w:val="20"/>
                <w:szCs w:val="20"/>
              </w:rPr>
              <w:t>Unemployed</w:t>
            </w:r>
          </w:p>
        </w:tc>
        <w:tc>
          <w:tcPr>
            <w:tcW w:w="1177" w:type="pct"/>
            <w:tcBorders>
              <w:top w:val="single" w:sz="4" w:space="0" w:color="666666"/>
              <w:left w:val="single" w:sz="4" w:space="0" w:color="666666"/>
              <w:bottom w:val="single" w:sz="4" w:space="0" w:color="666666"/>
              <w:right w:val="single" w:sz="4" w:space="0" w:color="666666"/>
            </w:tcBorders>
            <w:vAlign w:val="center"/>
          </w:tcPr>
          <w:p w14:paraId="0E38635E"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176" w:type="pct"/>
            <w:tcBorders>
              <w:top w:val="single" w:sz="4" w:space="0" w:color="666666"/>
              <w:left w:val="single" w:sz="4" w:space="0" w:color="666666"/>
              <w:bottom w:val="single" w:sz="4" w:space="0" w:color="666666"/>
              <w:right w:val="single" w:sz="4" w:space="0" w:color="666666"/>
            </w:tcBorders>
            <w:vAlign w:val="center"/>
          </w:tcPr>
          <w:p w14:paraId="2448B8FC" w14:textId="387CBFE9" w:rsidR="00630CAD" w:rsidRDefault="0061194C">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C601D">
              <w:rPr>
                <w:rFonts w:ascii="Times New Roman" w:hAnsi="Times New Roman" w:cs="Times New Roman"/>
              </w:rPr>
              <w:t>166 (55%)</w:t>
            </w:r>
          </w:p>
        </w:tc>
      </w:tr>
      <w:tr w:rsidR="00F340EC" w14:paraId="55B314C7"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nil"/>
              <w:left w:val="single" w:sz="4" w:space="0" w:color="666666"/>
              <w:bottom w:val="single" w:sz="4" w:space="0" w:color="666666"/>
              <w:right w:val="single" w:sz="4" w:space="0" w:color="666666"/>
            </w:tcBorders>
            <w:shd w:val="clear" w:color="auto" w:fill="FFFFFF" w:themeFill="background1"/>
            <w:vAlign w:val="center"/>
          </w:tcPr>
          <w:p w14:paraId="707BB9A6" w14:textId="77777777" w:rsidR="00630CAD" w:rsidRDefault="00060CB3">
            <w:pPr>
              <w:tabs>
                <w:tab w:val="left" w:pos="1260"/>
              </w:tabs>
              <w:spacing w:after="0" w:line="240" w:lineRule="auto"/>
              <w:jc w:val="center"/>
              <w:rPr>
                <w:rFonts w:eastAsia="Calibri"/>
                <w:b w:val="0"/>
                <w:bCs w:val="0"/>
                <w:sz w:val="20"/>
                <w:szCs w:val="20"/>
              </w:rPr>
            </w:pPr>
            <w:r>
              <w:rPr>
                <w:b w:val="0"/>
                <w:bCs w:val="0"/>
                <w:sz w:val="20"/>
                <w:szCs w:val="20"/>
              </w:rPr>
              <w:t>Nationality</w:t>
            </w:r>
          </w:p>
          <w:p w14:paraId="558E0A0B" w14:textId="77777777" w:rsidR="00630CAD" w:rsidRDefault="00630CAD">
            <w:pPr>
              <w:tabs>
                <w:tab w:val="left" w:pos="1260"/>
              </w:tabs>
              <w:spacing w:after="0" w:line="240" w:lineRule="auto"/>
              <w:jc w:val="center"/>
              <w:rPr>
                <w:sz w:val="20"/>
                <w:szCs w:val="2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452421D6"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Egypt</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1632E06B"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300 (100%)</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38D81BE6" w14:textId="4AAFAC43" w:rsidR="00630CAD" w:rsidRDefault="0061194C">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194C">
              <w:rPr>
                <w:rFonts w:ascii="Times New Roman" w:hAnsi="Times New Roman" w:cs="Times New Roman"/>
                <w:sz w:val="20"/>
                <w:szCs w:val="20"/>
              </w:rPr>
              <w:t>300 (100%)</w:t>
            </w:r>
          </w:p>
        </w:tc>
      </w:tr>
      <w:tr w:rsidR="00F340EC" w14:paraId="13B69C03"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shd w:val="clear" w:color="auto" w:fill="FFFFFF" w:themeFill="background1"/>
            <w:vAlign w:val="center"/>
          </w:tcPr>
          <w:p w14:paraId="52310868"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3E1C701F"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Other</w:t>
            </w:r>
          </w:p>
        </w:tc>
        <w:tc>
          <w:tcPr>
            <w:tcW w:w="1177" w:type="pct"/>
            <w:tcBorders>
              <w:top w:val="single" w:sz="4" w:space="0" w:color="666666"/>
              <w:left w:val="single" w:sz="4" w:space="0" w:color="666666"/>
              <w:bottom w:val="single" w:sz="4" w:space="0" w:color="666666"/>
              <w:right w:val="single" w:sz="4" w:space="0" w:color="666666"/>
            </w:tcBorders>
            <w:vAlign w:val="center"/>
          </w:tcPr>
          <w:p w14:paraId="64063624" w14:textId="377CAA25" w:rsidR="00630CAD" w:rsidRDefault="0061194C">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 (0%)</w:t>
            </w:r>
          </w:p>
        </w:tc>
        <w:tc>
          <w:tcPr>
            <w:tcW w:w="1176" w:type="pct"/>
            <w:tcBorders>
              <w:top w:val="single" w:sz="4" w:space="0" w:color="666666"/>
              <w:left w:val="single" w:sz="4" w:space="0" w:color="666666"/>
              <w:bottom w:val="single" w:sz="4" w:space="0" w:color="666666"/>
              <w:right w:val="single" w:sz="4" w:space="0" w:color="666666"/>
            </w:tcBorders>
            <w:vAlign w:val="center"/>
          </w:tcPr>
          <w:p w14:paraId="5D57FDF6" w14:textId="449830B9" w:rsidR="00630CAD" w:rsidRDefault="0061194C">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 (0%)</w:t>
            </w:r>
          </w:p>
        </w:tc>
      </w:tr>
      <w:tr w:rsidR="00F340EC" w14:paraId="05D2B4C7"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nil"/>
              <w:left w:val="single" w:sz="4" w:space="0" w:color="666666"/>
              <w:bottom w:val="single" w:sz="4" w:space="0" w:color="666666"/>
              <w:right w:val="single" w:sz="4" w:space="0" w:color="666666"/>
            </w:tcBorders>
            <w:shd w:val="clear" w:color="auto" w:fill="CCCCCC"/>
            <w:vAlign w:val="center"/>
          </w:tcPr>
          <w:p w14:paraId="5F8BEA2B" w14:textId="77777777" w:rsidR="00630CAD" w:rsidRDefault="00060CB3">
            <w:pPr>
              <w:tabs>
                <w:tab w:val="left" w:pos="1260"/>
              </w:tabs>
              <w:spacing w:after="0" w:line="240" w:lineRule="auto"/>
              <w:jc w:val="center"/>
              <w:rPr>
                <w:rFonts w:eastAsia="Calibri"/>
                <w:b w:val="0"/>
                <w:bCs w:val="0"/>
                <w:sz w:val="20"/>
                <w:szCs w:val="20"/>
              </w:rPr>
            </w:pPr>
            <w:r>
              <w:rPr>
                <w:b w:val="0"/>
                <w:bCs w:val="0"/>
                <w:sz w:val="20"/>
                <w:szCs w:val="20"/>
              </w:rPr>
              <w:t>Socio-Economic Level</w:t>
            </w:r>
          </w:p>
          <w:p w14:paraId="15A34D9D" w14:textId="77777777" w:rsidR="00630CAD" w:rsidRDefault="00630CAD">
            <w:pPr>
              <w:tabs>
                <w:tab w:val="left" w:pos="1260"/>
              </w:tabs>
              <w:spacing w:after="0" w:line="240" w:lineRule="auto"/>
              <w:jc w:val="center"/>
              <w:rPr>
                <w:sz w:val="20"/>
                <w:szCs w:val="2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34E53948"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Low</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58D3504D"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215 (71.7%)</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3DBC8F50"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214 (71.3%)</w:t>
            </w:r>
          </w:p>
        </w:tc>
      </w:tr>
      <w:tr w:rsidR="00F340EC" w14:paraId="1D693A23"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7F6DD90E"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342CF914"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Intermediate</w:t>
            </w:r>
          </w:p>
        </w:tc>
        <w:tc>
          <w:tcPr>
            <w:tcW w:w="1177" w:type="pct"/>
            <w:tcBorders>
              <w:top w:val="single" w:sz="4" w:space="0" w:color="666666"/>
              <w:left w:val="single" w:sz="4" w:space="0" w:color="666666"/>
              <w:bottom w:val="single" w:sz="4" w:space="0" w:color="666666"/>
              <w:right w:val="single" w:sz="4" w:space="0" w:color="666666"/>
            </w:tcBorders>
            <w:vAlign w:val="center"/>
          </w:tcPr>
          <w:p w14:paraId="3C5C4C02"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 (20 %)</w:t>
            </w:r>
          </w:p>
        </w:tc>
        <w:tc>
          <w:tcPr>
            <w:tcW w:w="1176" w:type="pct"/>
            <w:tcBorders>
              <w:top w:val="single" w:sz="4" w:space="0" w:color="666666"/>
              <w:left w:val="single" w:sz="4" w:space="0" w:color="666666"/>
              <w:bottom w:val="single" w:sz="4" w:space="0" w:color="666666"/>
              <w:right w:val="single" w:sz="4" w:space="0" w:color="666666"/>
            </w:tcBorders>
            <w:vAlign w:val="center"/>
          </w:tcPr>
          <w:p w14:paraId="3BDCB71A"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 (20.3%)</w:t>
            </w:r>
          </w:p>
        </w:tc>
      </w:tr>
      <w:tr w:rsidR="00F340EC" w14:paraId="746600C5"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68E81473" w14:textId="77777777" w:rsidR="00630CAD" w:rsidRDefault="00630CAD">
            <w:pPr>
              <w:spacing w:after="0" w:line="240" w:lineRule="auto"/>
              <w:rPr>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2A656169"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High</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0E56C6A0"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 (8.3%)</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320E948F"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 (8.3%)</w:t>
            </w:r>
          </w:p>
        </w:tc>
      </w:tr>
      <w:tr w:rsidR="00F340EC" w14:paraId="4E62DBB6"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val="restart"/>
            <w:tcBorders>
              <w:top w:val="nil"/>
              <w:left w:val="single" w:sz="4" w:space="0" w:color="666666"/>
              <w:bottom w:val="single" w:sz="4" w:space="0" w:color="666666"/>
              <w:right w:val="single" w:sz="4" w:space="0" w:color="666666"/>
            </w:tcBorders>
            <w:vAlign w:val="center"/>
          </w:tcPr>
          <w:p w14:paraId="08388912" w14:textId="324091BE" w:rsidR="00630CAD" w:rsidRDefault="00060CB3">
            <w:pPr>
              <w:tabs>
                <w:tab w:val="left" w:pos="1260"/>
              </w:tabs>
              <w:spacing w:after="0" w:line="240" w:lineRule="auto"/>
              <w:jc w:val="center"/>
              <w:rPr>
                <w:rFonts w:eastAsia="Calibri"/>
                <w:b w:val="0"/>
                <w:bCs w:val="0"/>
                <w:sz w:val="20"/>
                <w:szCs w:val="20"/>
              </w:rPr>
            </w:pPr>
            <w:bookmarkStart w:id="8" w:name="_Hlk210488831"/>
            <w:r>
              <w:rPr>
                <w:b w:val="0"/>
                <w:bCs w:val="0"/>
                <w:sz w:val="20"/>
                <w:szCs w:val="20"/>
              </w:rPr>
              <w:t>Relation to the victim</w:t>
            </w:r>
            <w:bookmarkEnd w:id="8"/>
          </w:p>
        </w:tc>
        <w:tc>
          <w:tcPr>
            <w:tcW w:w="1545" w:type="pct"/>
            <w:tcBorders>
              <w:top w:val="single" w:sz="4" w:space="0" w:color="666666"/>
              <w:left w:val="single" w:sz="4" w:space="0" w:color="666666"/>
              <w:bottom w:val="single" w:sz="4" w:space="0" w:color="666666"/>
              <w:right w:val="single" w:sz="4" w:space="0" w:color="666666"/>
            </w:tcBorders>
            <w:vAlign w:val="center"/>
          </w:tcPr>
          <w:p w14:paraId="7BEF229F"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Husband</w:t>
            </w:r>
          </w:p>
        </w:tc>
        <w:tc>
          <w:tcPr>
            <w:tcW w:w="1177" w:type="pct"/>
            <w:tcBorders>
              <w:top w:val="single" w:sz="4" w:space="0" w:color="666666"/>
              <w:left w:val="single" w:sz="4" w:space="0" w:color="666666"/>
              <w:bottom w:val="single" w:sz="4" w:space="0" w:color="666666"/>
              <w:right w:val="single" w:sz="4" w:space="0" w:color="666666"/>
            </w:tcBorders>
            <w:vAlign w:val="center"/>
          </w:tcPr>
          <w:p w14:paraId="2010189D"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176" w:type="pct"/>
            <w:tcBorders>
              <w:top w:val="single" w:sz="4" w:space="0" w:color="666666"/>
              <w:left w:val="single" w:sz="4" w:space="0" w:color="666666"/>
              <w:bottom w:val="single" w:sz="4" w:space="0" w:color="666666"/>
              <w:right w:val="single" w:sz="4" w:space="0" w:color="666666"/>
            </w:tcBorders>
            <w:vAlign w:val="center"/>
          </w:tcPr>
          <w:p w14:paraId="248CF369"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126 (42%)</w:t>
            </w:r>
          </w:p>
        </w:tc>
      </w:tr>
      <w:tr w:rsidR="00F340EC" w14:paraId="69A928E4"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4193A36B" w14:textId="77777777" w:rsidR="00630CAD" w:rsidRDefault="00630CAD">
            <w:pPr>
              <w:spacing w:after="0" w:line="240" w:lineRule="auto"/>
              <w:rPr>
                <w:rFonts w:eastAsia="Calibri"/>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57F11297"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Father</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56631913"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32C5CF29"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 (16%)</w:t>
            </w:r>
          </w:p>
        </w:tc>
      </w:tr>
      <w:tr w:rsidR="00F340EC" w14:paraId="1A2A3918"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19929A3B" w14:textId="77777777" w:rsidR="00630CAD" w:rsidRDefault="00630CAD">
            <w:pPr>
              <w:spacing w:after="0" w:line="240" w:lineRule="auto"/>
              <w:rPr>
                <w:rFonts w:eastAsia="Calibri"/>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28339663"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Brother</w:t>
            </w:r>
          </w:p>
        </w:tc>
        <w:tc>
          <w:tcPr>
            <w:tcW w:w="1177" w:type="pct"/>
            <w:tcBorders>
              <w:top w:val="single" w:sz="4" w:space="0" w:color="666666"/>
              <w:left w:val="single" w:sz="4" w:space="0" w:color="666666"/>
              <w:bottom w:val="single" w:sz="4" w:space="0" w:color="666666"/>
              <w:right w:val="single" w:sz="4" w:space="0" w:color="666666"/>
            </w:tcBorders>
            <w:vAlign w:val="center"/>
          </w:tcPr>
          <w:p w14:paraId="5E1D1C58"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176" w:type="pct"/>
            <w:tcBorders>
              <w:top w:val="single" w:sz="4" w:space="0" w:color="666666"/>
              <w:left w:val="single" w:sz="4" w:space="0" w:color="666666"/>
              <w:bottom w:val="single" w:sz="4" w:space="0" w:color="666666"/>
              <w:right w:val="single" w:sz="4" w:space="0" w:color="666666"/>
            </w:tcBorders>
            <w:vAlign w:val="center"/>
          </w:tcPr>
          <w:p w14:paraId="1DD547A5"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 (15%)</w:t>
            </w:r>
          </w:p>
        </w:tc>
      </w:tr>
      <w:tr w:rsidR="00F340EC" w14:paraId="27331E39" w14:textId="77777777" w:rsidTr="00121ADB">
        <w:trPr>
          <w:trHeight w:val="247"/>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60DD1161" w14:textId="77777777" w:rsidR="00630CAD" w:rsidRDefault="00630CAD">
            <w:pPr>
              <w:spacing w:after="0" w:line="240" w:lineRule="auto"/>
              <w:rPr>
                <w:rFonts w:eastAsia="Calibri"/>
                <w:b w:val="0"/>
                <w:bCs w:val="0"/>
              </w:rPr>
            </w:pPr>
          </w:p>
        </w:tc>
        <w:tc>
          <w:tcPr>
            <w:tcW w:w="1545"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1BF090E7"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Others within the family</w:t>
            </w:r>
          </w:p>
        </w:tc>
        <w:tc>
          <w:tcPr>
            <w:tcW w:w="1177"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76F3BF83"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176" w:type="pct"/>
            <w:tcBorders>
              <w:top w:val="single" w:sz="4" w:space="0" w:color="666666"/>
              <w:left w:val="single" w:sz="4" w:space="0" w:color="666666"/>
              <w:bottom w:val="single" w:sz="4" w:space="0" w:color="666666"/>
              <w:right w:val="single" w:sz="4" w:space="0" w:color="666666"/>
            </w:tcBorders>
            <w:shd w:val="clear" w:color="auto" w:fill="CCCCCC"/>
            <w:vAlign w:val="center"/>
          </w:tcPr>
          <w:p w14:paraId="0006FD61"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 (23%)</w:t>
            </w:r>
          </w:p>
        </w:tc>
      </w:tr>
      <w:tr w:rsidR="00F340EC" w14:paraId="4F5FA6A6" w14:textId="77777777" w:rsidTr="00121ADB">
        <w:trPr>
          <w:trHeight w:val="195"/>
          <w:jc w:val="center"/>
        </w:trPr>
        <w:tc>
          <w:tcPr>
            <w:cnfStyle w:val="001000000000" w:firstRow="0" w:lastRow="0" w:firstColumn="1" w:lastColumn="0" w:oddVBand="0" w:evenVBand="0" w:oddHBand="0" w:evenHBand="0" w:firstRowFirstColumn="0" w:firstRowLastColumn="0" w:lastRowFirstColumn="0" w:lastRowLastColumn="0"/>
            <w:tcW w:w="1102" w:type="pct"/>
            <w:vMerge/>
            <w:tcBorders>
              <w:top w:val="nil"/>
              <w:left w:val="single" w:sz="4" w:space="0" w:color="666666"/>
              <w:bottom w:val="single" w:sz="4" w:space="0" w:color="666666"/>
              <w:right w:val="single" w:sz="4" w:space="0" w:color="666666"/>
            </w:tcBorders>
            <w:vAlign w:val="center"/>
          </w:tcPr>
          <w:p w14:paraId="6F1B3C15" w14:textId="77777777" w:rsidR="00630CAD" w:rsidRDefault="00630CAD">
            <w:pPr>
              <w:spacing w:after="0" w:line="240" w:lineRule="auto"/>
              <w:rPr>
                <w:rFonts w:eastAsia="Calibri"/>
                <w:b w:val="0"/>
                <w:bCs w:val="0"/>
              </w:rPr>
            </w:pPr>
          </w:p>
        </w:tc>
        <w:tc>
          <w:tcPr>
            <w:tcW w:w="1545" w:type="pct"/>
            <w:tcBorders>
              <w:top w:val="single" w:sz="4" w:space="0" w:color="666666"/>
              <w:left w:val="single" w:sz="4" w:space="0" w:color="666666"/>
              <w:bottom w:val="single" w:sz="4" w:space="0" w:color="666666"/>
              <w:right w:val="single" w:sz="4" w:space="0" w:color="666666"/>
            </w:tcBorders>
            <w:vAlign w:val="center"/>
          </w:tcPr>
          <w:p w14:paraId="02DCF522"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Others outside the family</w:t>
            </w:r>
          </w:p>
        </w:tc>
        <w:tc>
          <w:tcPr>
            <w:tcW w:w="1177" w:type="pct"/>
            <w:tcBorders>
              <w:top w:val="single" w:sz="4" w:space="0" w:color="666666"/>
              <w:left w:val="single" w:sz="4" w:space="0" w:color="666666"/>
              <w:bottom w:val="single" w:sz="4" w:space="0" w:color="666666"/>
              <w:right w:val="single" w:sz="4" w:space="0" w:color="666666"/>
            </w:tcBorders>
            <w:vAlign w:val="center"/>
          </w:tcPr>
          <w:p w14:paraId="71B4C46F"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176" w:type="pct"/>
            <w:tcBorders>
              <w:top w:val="single" w:sz="4" w:space="0" w:color="666666"/>
              <w:left w:val="single" w:sz="4" w:space="0" w:color="666666"/>
              <w:bottom w:val="single" w:sz="4" w:space="0" w:color="666666"/>
              <w:right w:val="single" w:sz="4" w:space="0" w:color="666666"/>
            </w:tcBorders>
            <w:vAlign w:val="center"/>
          </w:tcPr>
          <w:p w14:paraId="3EE0C12D" w14:textId="77777777" w:rsidR="00630CAD" w:rsidRDefault="00060CB3">
            <w:pPr>
              <w:tabs>
                <w:tab w:val="left" w:pos="126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(4%)</w:t>
            </w:r>
          </w:p>
        </w:tc>
      </w:tr>
    </w:tbl>
    <w:p w14:paraId="23891D33" w14:textId="77777777" w:rsidR="00630CAD" w:rsidRDefault="00630CAD">
      <w:pPr>
        <w:tabs>
          <w:tab w:val="left" w:pos="1260"/>
        </w:tabs>
        <w:spacing w:line="276" w:lineRule="auto"/>
        <w:rPr>
          <w:rFonts w:ascii="Times New Roman" w:eastAsia="Times New Roman" w:hAnsi="Times New Roman" w:cs="Times New Roman"/>
          <w:b/>
          <w:bCs/>
        </w:rPr>
        <w:sectPr w:rsidR="00630CAD">
          <w:type w:val="continuous"/>
          <w:pgSz w:w="11906" w:h="16838"/>
          <w:pgMar w:top="1440" w:right="1800" w:bottom="1440" w:left="1800" w:header="720" w:footer="720" w:gutter="0"/>
          <w:cols w:space="720"/>
          <w:docGrid w:linePitch="360"/>
        </w:sectPr>
      </w:pPr>
    </w:p>
    <w:p w14:paraId="5E3200C5" w14:textId="2A69A170" w:rsidR="00630CAD" w:rsidRDefault="0081117E" w:rsidP="0081117E">
      <w:pPr>
        <w:pStyle w:val="NormalWeb"/>
        <w:spacing w:before="240" w:beforeAutospacing="0" w:after="0" w:afterAutospacing="0" w:line="276" w:lineRule="auto"/>
        <w:jc w:val="both"/>
        <w:rPr>
          <w:b/>
          <w:bCs/>
        </w:rPr>
        <w:sectPr w:rsidR="00630CAD">
          <w:type w:val="continuous"/>
          <w:pgSz w:w="11906" w:h="16838"/>
          <w:pgMar w:top="1440" w:right="1800" w:bottom="1440" w:left="1800" w:header="720" w:footer="720" w:gutter="0"/>
          <w:cols w:num="2" w:space="720"/>
          <w:docGrid w:linePitch="360"/>
        </w:sectPr>
      </w:pPr>
      <w:r>
        <w:rPr>
          <w:b/>
          <w:bCs/>
        </w:rPr>
        <w:t xml:space="preserve">   </w:t>
      </w:r>
      <w:r w:rsidR="00F514D5" w:rsidRPr="00F514D5">
        <w:t xml:space="preserve">Regarding </w:t>
      </w:r>
      <w:r w:rsidRPr="00F514D5">
        <w:t xml:space="preserve">the prevalence of </w:t>
      </w:r>
      <w:r w:rsidRPr="0081117E">
        <w:t>different types of violence and the overlap between them among the studied women</w:t>
      </w:r>
      <w:r w:rsidR="00F514D5">
        <w:t>,</w:t>
      </w:r>
      <w:r w:rsidRPr="00E25DB8">
        <w:rPr>
          <w:rFonts w:eastAsia="SimSun"/>
          <w:sz w:val="28"/>
          <w:szCs w:val="28"/>
          <w:lang w:val="en-GB" w:eastAsia="ja-JP"/>
        </w:rPr>
        <w:t xml:space="preserve"> </w:t>
      </w:r>
      <w:r w:rsidR="00F514D5">
        <w:t>only</w:t>
      </w:r>
      <w:r w:rsidR="0010795F" w:rsidRPr="0010795F">
        <w:t xml:space="preserve"> 216 cases (72%) had a single type, with physical violence had the highest prevalence (39%), while the prevalence of emotional, economic, and </w:t>
      </w:r>
      <w:r w:rsidR="0010795F" w:rsidRPr="0010795F">
        <w:t>sexual violence was 20%, 12%, and 1%, respectively. Mixed types of violence represented 28%in the studied females, and the highest prevalence was the combination of emotional and economic violence (30%</w:t>
      </w:r>
      <w:r w:rsidR="00B932C6" w:rsidRPr="0010795F">
        <w:t>)</w:t>
      </w:r>
      <w:r w:rsidR="00B932C6">
        <w:t>.</w:t>
      </w:r>
      <w:r w:rsidR="00B932C6" w:rsidRPr="0081117E">
        <w:rPr>
          <w:b/>
          <w:bCs/>
        </w:rPr>
        <w:t xml:space="preserve"> (</w:t>
      </w:r>
      <w:r w:rsidR="00F514D5">
        <w:rPr>
          <w:b/>
          <w:bCs/>
        </w:rPr>
        <w:t>Fig.1</w:t>
      </w:r>
      <w:r w:rsidR="00F514D5">
        <w:rPr>
          <w:rFonts w:asciiTheme="majorBidi" w:hAnsiTheme="majorBidi" w:cstheme="majorBidi"/>
          <w:b/>
          <w:bCs/>
        </w:rPr>
        <w:t xml:space="preserve">,2 respectively) </w:t>
      </w:r>
      <w:r>
        <w:t xml:space="preserve"> </w:t>
      </w:r>
    </w:p>
    <w:p w14:paraId="3F547E34" w14:textId="72078C98" w:rsidR="00630CAD" w:rsidRDefault="00C47313" w:rsidP="002F6BEE">
      <w:pPr>
        <w:spacing w:line="276" w:lineRule="auto"/>
        <w:ind w:left="2160"/>
        <w:jc w:val="both"/>
        <w:rPr>
          <w:rFonts w:asciiTheme="majorBidi" w:hAnsiTheme="majorBidi" w:cstheme="majorBidi"/>
          <w:sz w:val="24"/>
          <w:szCs w:val="24"/>
        </w:rPr>
        <w:sectPr w:rsidR="00630CAD">
          <w:type w:val="continuous"/>
          <w:pgSz w:w="11906" w:h="16838"/>
          <w:pgMar w:top="1440" w:right="1800" w:bottom="1440" w:left="1800" w:header="720" w:footer="720" w:gutter="0"/>
          <w:cols w:num="2" w:space="720"/>
          <w:docGrid w:linePitch="360"/>
        </w:sectPr>
      </w:pPr>
      <w:r>
        <w:rPr>
          <w:rFonts w:asciiTheme="majorBidi" w:hAnsiTheme="majorBidi" w:cstheme="majorBidi"/>
          <w:noProof/>
          <w:sz w:val="24"/>
          <w:szCs w:val="24"/>
        </w:rPr>
        <w:lastRenderedPageBreak/>
        <w:drawing>
          <wp:anchor distT="0" distB="0" distL="114300" distR="114300" simplePos="0" relativeHeight="251665408" behindDoc="0" locked="0" layoutInCell="1" allowOverlap="1" wp14:anchorId="1B145A45" wp14:editId="10D93FD7">
            <wp:simplePos x="0" y="0"/>
            <wp:positionH relativeFrom="column">
              <wp:posOffset>3141980</wp:posOffset>
            </wp:positionH>
            <wp:positionV relativeFrom="paragraph">
              <wp:posOffset>111125</wp:posOffset>
            </wp:positionV>
            <wp:extent cx="2736850" cy="2475865"/>
            <wp:effectExtent l="0" t="0" r="6350" b="635"/>
            <wp:wrapThrough wrapText="bothSides">
              <wp:wrapPolygon edited="0">
                <wp:start x="0" y="0"/>
                <wp:lineTo x="0" y="21439"/>
                <wp:lineTo x="21500" y="21439"/>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6850" cy="2475865"/>
                    </a:xfrm>
                    <a:prstGeom prst="rect">
                      <a:avLst/>
                    </a:prstGeom>
                    <a:noFill/>
                  </pic:spPr>
                </pic:pic>
              </a:graphicData>
            </a:graphic>
            <wp14:sizeRelV relativeFrom="margin">
              <wp14:pctHeight>0</wp14:pctHeight>
            </wp14:sizeRelV>
          </wp:anchor>
        </w:drawing>
      </w:r>
      <w:r w:rsidR="004A75E7">
        <w:rPr>
          <w:rFonts w:asciiTheme="majorBidi" w:hAnsiTheme="majorBidi" w:cstheme="majorBidi"/>
          <w:noProof/>
          <w:sz w:val="24"/>
          <w:szCs w:val="24"/>
        </w:rPr>
        <w:drawing>
          <wp:anchor distT="0" distB="0" distL="114300" distR="114300" simplePos="0" relativeHeight="251662336" behindDoc="0" locked="0" layoutInCell="1" allowOverlap="1" wp14:anchorId="2911ABBA" wp14:editId="4B881083">
            <wp:simplePos x="0" y="0"/>
            <wp:positionH relativeFrom="margin">
              <wp:posOffset>-160187</wp:posOffset>
            </wp:positionH>
            <wp:positionV relativeFrom="paragraph">
              <wp:posOffset>106073</wp:posOffset>
            </wp:positionV>
            <wp:extent cx="3230083" cy="2449524"/>
            <wp:effectExtent l="0" t="0" r="889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0083" cy="2449524"/>
                    </a:xfrm>
                    <a:prstGeom prst="rect">
                      <a:avLst/>
                    </a:prstGeom>
                    <a:noFill/>
                  </pic:spPr>
                </pic:pic>
              </a:graphicData>
            </a:graphic>
            <wp14:sizeRelV relativeFrom="margin">
              <wp14:pctHeight>0</wp14:pctHeight>
            </wp14:sizeRelV>
          </wp:anchor>
        </w:drawing>
      </w:r>
    </w:p>
    <w:p w14:paraId="1B273E98" w14:textId="28132D7E" w:rsidR="00630CAD" w:rsidRPr="00AE369E" w:rsidRDefault="00AE369E" w:rsidP="00A374D0">
      <w:pPr>
        <w:rPr>
          <w:rFonts w:eastAsia="Times New Roman"/>
          <w:b/>
          <w:bCs/>
        </w:rPr>
        <w:sectPr w:rsidR="00630CAD" w:rsidRPr="00AE369E">
          <w:type w:val="continuous"/>
          <w:pgSz w:w="11906" w:h="16838"/>
          <w:pgMar w:top="1440" w:right="1800" w:bottom="1440" w:left="1800" w:header="720" w:footer="720" w:gutter="0"/>
          <w:cols w:space="720"/>
          <w:docGrid w:linePitch="360"/>
        </w:sectPr>
      </w:pPr>
      <w:bookmarkStart w:id="9" w:name="_Hlk210425538"/>
      <w:r w:rsidRPr="00E25DB8">
        <w:rPr>
          <w:rFonts w:ascii="Aptos" w:eastAsia="SimSun" w:hAnsi="Aptos" w:cs="Arial"/>
          <w:noProof/>
          <w:lang w:val="en-GB" w:eastAsia="ja-JP"/>
        </w:rPr>
        <mc:AlternateContent>
          <mc:Choice Requires="wps">
            <w:drawing>
              <wp:anchor distT="0" distB="0" distL="114300" distR="114300" simplePos="0" relativeHeight="251667456" behindDoc="0" locked="0" layoutInCell="1" allowOverlap="1" wp14:anchorId="1C2C926D" wp14:editId="46A80211">
                <wp:simplePos x="0" y="0"/>
                <wp:positionH relativeFrom="column">
                  <wp:posOffset>3188335</wp:posOffset>
                </wp:positionH>
                <wp:positionV relativeFrom="paragraph">
                  <wp:posOffset>2343785</wp:posOffset>
                </wp:positionV>
                <wp:extent cx="3068320" cy="233045"/>
                <wp:effectExtent l="0" t="0" r="0" b="0"/>
                <wp:wrapTopAndBottom/>
                <wp:docPr id="17" name="Text Box 17"/>
                <wp:cNvGraphicFramePr/>
                <a:graphic xmlns:a="http://schemas.openxmlformats.org/drawingml/2006/main">
                  <a:graphicData uri="http://schemas.microsoft.com/office/word/2010/wordprocessingShape">
                    <wps:wsp>
                      <wps:cNvSpPr txBox="1"/>
                      <wps:spPr>
                        <a:xfrm>
                          <a:off x="0" y="0"/>
                          <a:ext cx="3068320" cy="233045"/>
                        </a:xfrm>
                        <a:prstGeom prst="rect">
                          <a:avLst/>
                        </a:prstGeom>
                        <a:solidFill>
                          <a:prstClr val="white"/>
                        </a:solidFill>
                        <a:ln>
                          <a:noFill/>
                        </a:ln>
                      </wps:spPr>
                      <wps:txbx>
                        <w:txbxContent>
                          <w:p w14:paraId="184C8512" w14:textId="173A5162" w:rsidR="002F6BEE" w:rsidRPr="00E25DB8" w:rsidRDefault="002F6BEE" w:rsidP="002F6BEE">
                            <w:pPr>
                              <w:rPr>
                                <w:rFonts w:asciiTheme="majorBidi" w:eastAsia="Times New Roman" w:hAnsiTheme="majorBidi" w:cstheme="majorBidi"/>
                                <w:i/>
                                <w:iCs/>
                                <w:color w:val="0E2841"/>
                              </w:rPr>
                            </w:pPr>
                            <w:r w:rsidRPr="002933BC">
                              <w:rPr>
                                <w:rFonts w:asciiTheme="majorBidi" w:eastAsia="Times New Roman" w:hAnsiTheme="majorBidi" w:cstheme="majorBidi"/>
                                <w:b/>
                                <w:bCs/>
                                <w:i/>
                                <w:iCs/>
                                <w:color w:val="0E2841"/>
                              </w:rPr>
                              <w:t xml:space="preserve">Fig. </w:t>
                            </w:r>
                            <w:r w:rsidR="00AE369E">
                              <w:rPr>
                                <w:rFonts w:asciiTheme="majorBidi" w:eastAsia="Times New Roman" w:hAnsiTheme="majorBidi" w:cstheme="majorBidi"/>
                                <w:b/>
                                <w:bCs/>
                                <w:i/>
                                <w:iCs/>
                                <w:color w:val="0E2841"/>
                              </w:rPr>
                              <w:t>2</w:t>
                            </w:r>
                            <w:r w:rsidRPr="00E25DB8">
                              <w:rPr>
                                <w:rFonts w:asciiTheme="majorBidi" w:eastAsia="Times New Roman" w:hAnsiTheme="majorBidi" w:cstheme="majorBidi"/>
                                <w:i/>
                                <w:iCs/>
                                <w:color w:val="0E2841"/>
                              </w:rPr>
                              <w:t>: violence overlaps diagram(frequencies)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C926D" id="_x0000_t202" coordsize="21600,21600" o:spt="202" path="m,l,21600r21600,l21600,xe">
                <v:stroke joinstyle="miter"/>
                <v:path gradientshapeok="t" o:connecttype="rect"/>
              </v:shapetype>
              <v:shape id="Text Box 17" o:spid="_x0000_s1026" type="#_x0000_t202" style="position:absolute;margin-left:251.05pt;margin-top:184.55pt;width:241.6pt;height:1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" stroked="f">
                <v:textbox inset="0,0,0,0">
                  <w:txbxContent>
                    <w:p w14:paraId="184C8512" w14:textId="173A5162" w:rsidR="002F6BEE" w:rsidRPr="00E25DB8" w:rsidRDefault="002F6BEE" w:rsidP="002F6BEE">
                      <w:pPr>
                        <w:rPr>
                          <w:rFonts w:asciiTheme="majorBidi" w:eastAsia="Times New Roman" w:hAnsiTheme="majorBidi" w:cstheme="majorBidi"/>
                          <w:i/>
                          <w:iCs/>
                          <w:color w:val="0E2841"/>
                        </w:rPr>
                      </w:pPr>
                      <w:r w:rsidRPr="002933BC">
                        <w:rPr>
                          <w:rFonts w:asciiTheme="majorBidi" w:eastAsia="Times New Roman" w:hAnsiTheme="majorBidi" w:cstheme="majorBidi"/>
                          <w:b/>
                          <w:bCs/>
                          <w:i/>
                          <w:iCs/>
                          <w:color w:val="0E2841"/>
                        </w:rPr>
                        <w:t xml:space="preserve">Fig. </w:t>
                      </w:r>
                      <w:r w:rsidR="00AE369E">
                        <w:rPr>
                          <w:rFonts w:asciiTheme="majorBidi" w:eastAsia="Times New Roman" w:hAnsiTheme="majorBidi" w:cstheme="majorBidi"/>
                          <w:b/>
                          <w:bCs/>
                          <w:i/>
                          <w:iCs/>
                          <w:color w:val="0E2841"/>
                        </w:rPr>
                        <w:t>2</w:t>
                      </w:r>
                      <w:r w:rsidRPr="00E25DB8">
                        <w:rPr>
                          <w:rFonts w:asciiTheme="majorBidi" w:eastAsia="Times New Roman" w:hAnsiTheme="majorBidi" w:cstheme="majorBidi"/>
                          <w:i/>
                          <w:iCs/>
                          <w:color w:val="0E2841"/>
                        </w:rPr>
                        <w:t>: violence overlaps diagram(frequencies)</w:t>
                      </w:r>
                    </w:p>
                  </w:txbxContent>
                </v:textbox>
                <w10:wrap type="topAndBottom"/>
              </v:shape>
            </w:pict>
          </mc:Fallback>
        </mc:AlternateContent>
      </w:r>
      <w:r w:rsidR="004A75E7" w:rsidRPr="00E25DB8">
        <w:rPr>
          <w:rFonts w:ascii="Aptos" w:eastAsia="SimSun" w:hAnsi="Aptos" w:cs="Arial"/>
          <w:noProof/>
          <w:lang w:val="en-GB" w:eastAsia="ja-JP"/>
        </w:rPr>
        <mc:AlternateContent>
          <mc:Choice Requires="wps">
            <w:drawing>
              <wp:anchor distT="0" distB="0" distL="114300" distR="114300" simplePos="0" relativeHeight="251664384" behindDoc="0" locked="0" layoutInCell="1" allowOverlap="1" wp14:anchorId="395DE6CF" wp14:editId="187DCE70">
                <wp:simplePos x="0" y="0"/>
                <wp:positionH relativeFrom="column">
                  <wp:posOffset>-382283</wp:posOffset>
                </wp:positionH>
                <wp:positionV relativeFrom="paragraph">
                  <wp:posOffset>2290454</wp:posOffset>
                </wp:positionV>
                <wp:extent cx="3482975" cy="306705"/>
                <wp:effectExtent l="0" t="0" r="3175" b="0"/>
                <wp:wrapThrough wrapText="bothSides">
                  <wp:wrapPolygon edited="0">
                    <wp:start x="0" y="0"/>
                    <wp:lineTo x="0" y="20124"/>
                    <wp:lineTo x="21502" y="20124"/>
                    <wp:lineTo x="21502"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3482975" cy="306705"/>
                        </a:xfrm>
                        <a:prstGeom prst="rect">
                          <a:avLst/>
                        </a:prstGeom>
                        <a:solidFill>
                          <a:prstClr val="white"/>
                        </a:solidFill>
                        <a:ln>
                          <a:noFill/>
                        </a:ln>
                      </wps:spPr>
                      <wps:txbx>
                        <w:txbxContent>
                          <w:p w14:paraId="70FEF943" w14:textId="50778EFE" w:rsidR="004A75E7" w:rsidRPr="00E25DB8" w:rsidRDefault="004A75E7" w:rsidP="004A75E7">
                            <w:pPr>
                              <w:rPr>
                                <w:rFonts w:asciiTheme="majorBidi" w:eastAsia="Times New Roman" w:hAnsiTheme="majorBidi" w:cstheme="majorBidi"/>
                                <w:i/>
                                <w:iCs/>
                                <w:color w:val="0E2841"/>
                              </w:rPr>
                            </w:pPr>
                            <w:r w:rsidRPr="002933BC">
                              <w:rPr>
                                <w:rFonts w:asciiTheme="majorBidi" w:eastAsia="Times New Roman" w:hAnsiTheme="majorBidi" w:cstheme="majorBidi"/>
                                <w:b/>
                                <w:bCs/>
                                <w:i/>
                                <w:iCs/>
                                <w:color w:val="0E2841"/>
                              </w:rPr>
                              <w:t>Fig. 1:</w:t>
                            </w:r>
                            <w:r w:rsidRPr="00E25DB8">
                              <w:rPr>
                                <w:rFonts w:asciiTheme="majorBidi" w:eastAsia="Times New Roman" w:hAnsiTheme="majorBidi" w:cstheme="majorBidi"/>
                                <w:i/>
                                <w:iCs/>
                                <w:color w:val="0E2841"/>
                              </w:rPr>
                              <w:t xml:space="preserve"> </w:t>
                            </w:r>
                            <w:r>
                              <w:rPr>
                                <w:rFonts w:asciiTheme="majorBidi" w:eastAsia="Times New Roman" w:hAnsiTheme="majorBidi" w:cstheme="majorBidi"/>
                                <w:i/>
                                <w:iCs/>
                                <w:color w:val="0E2841"/>
                              </w:rPr>
                              <w:t>The p</w:t>
                            </w:r>
                            <w:r w:rsidRPr="00E25DB8">
                              <w:rPr>
                                <w:rFonts w:asciiTheme="majorBidi" w:eastAsia="Times New Roman" w:hAnsiTheme="majorBidi" w:cstheme="majorBidi"/>
                                <w:i/>
                                <w:iCs/>
                                <w:color w:val="0E2841"/>
                              </w:rPr>
                              <w:t>revalence of the types of violence among the studied women.</w:t>
                            </w:r>
                          </w:p>
                          <w:p w14:paraId="00AD6A31" w14:textId="77777777" w:rsidR="004A75E7" w:rsidRPr="00386F42" w:rsidRDefault="004A75E7" w:rsidP="004A75E7">
                            <w:pPr>
                              <w:pStyle w:val="Caption"/>
                              <w:rPr>
                                <w:rFonts w:eastAsia="Times New Roman" w:cs="Times New Roman"/>
                                <w:b w:val="0"/>
                                <w:bCs/>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DE6CF" id="Text Box 22" o:spid="_x0000_s1027" type="#_x0000_t202" style="position:absolute;margin-left:-30.1pt;margin-top:180.35pt;width:274.25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" stroked="f">
                <v:textbox inset="0,0,0,0">
                  <w:txbxContent>
                    <w:p w14:paraId="70FEF943" w14:textId="50778EFE" w:rsidR="004A75E7" w:rsidRPr="00E25DB8" w:rsidRDefault="004A75E7" w:rsidP="004A75E7">
                      <w:pPr>
                        <w:rPr>
                          <w:rFonts w:asciiTheme="majorBidi" w:eastAsia="Times New Roman" w:hAnsiTheme="majorBidi" w:cstheme="majorBidi"/>
                          <w:i/>
                          <w:iCs/>
                          <w:color w:val="0E2841"/>
                        </w:rPr>
                      </w:pPr>
                      <w:r w:rsidRPr="002933BC">
                        <w:rPr>
                          <w:rFonts w:asciiTheme="majorBidi" w:eastAsia="Times New Roman" w:hAnsiTheme="majorBidi" w:cstheme="majorBidi"/>
                          <w:b/>
                          <w:bCs/>
                          <w:i/>
                          <w:iCs/>
                          <w:color w:val="0E2841"/>
                        </w:rPr>
                        <w:t>Fig. 1:</w:t>
                      </w:r>
                      <w:r w:rsidRPr="00E25DB8">
                        <w:rPr>
                          <w:rFonts w:asciiTheme="majorBidi" w:eastAsia="Times New Roman" w:hAnsiTheme="majorBidi" w:cstheme="majorBidi"/>
                          <w:i/>
                          <w:iCs/>
                          <w:color w:val="0E2841"/>
                        </w:rPr>
                        <w:t xml:space="preserve"> </w:t>
                      </w:r>
                      <w:r>
                        <w:rPr>
                          <w:rFonts w:asciiTheme="majorBidi" w:eastAsia="Times New Roman" w:hAnsiTheme="majorBidi" w:cstheme="majorBidi"/>
                          <w:i/>
                          <w:iCs/>
                          <w:color w:val="0E2841"/>
                        </w:rPr>
                        <w:t>The p</w:t>
                      </w:r>
                      <w:r w:rsidRPr="00E25DB8">
                        <w:rPr>
                          <w:rFonts w:asciiTheme="majorBidi" w:eastAsia="Times New Roman" w:hAnsiTheme="majorBidi" w:cstheme="majorBidi"/>
                          <w:i/>
                          <w:iCs/>
                          <w:color w:val="0E2841"/>
                        </w:rPr>
                        <w:t>revalence of the types of violence among the studied women.</w:t>
                      </w:r>
                    </w:p>
                    <w:p w14:paraId="00AD6A31" w14:textId="77777777" w:rsidR="004A75E7" w:rsidRPr="00386F42" w:rsidRDefault="004A75E7" w:rsidP="004A75E7">
                      <w:pPr>
                        <w:pStyle w:val="Caption"/>
                        <w:rPr>
                          <w:rFonts w:eastAsia="Times New Roman" w:cs="Times New Roman"/>
                          <w:b w:val="0"/>
                          <w:bCs/>
                          <w:noProof/>
                          <w:sz w:val="24"/>
                          <w:szCs w:val="24"/>
                        </w:rPr>
                      </w:pPr>
                    </w:p>
                  </w:txbxContent>
                </v:textbox>
                <w10:wrap type="through"/>
              </v:shape>
            </w:pict>
          </mc:Fallback>
        </mc:AlternateContent>
      </w:r>
      <w:bookmarkEnd w:id="9"/>
    </w:p>
    <w:p w14:paraId="4B991BF8" w14:textId="56470D12" w:rsidR="00630CAD" w:rsidRDefault="00060CB3" w:rsidP="005D00B9">
      <w:pPr>
        <w:spacing w:line="276" w:lineRule="auto"/>
        <w:ind w:firstLine="720"/>
        <w:jc w:val="both"/>
        <w:rPr>
          <w:rFonts w:asciiTheme="majorBidi" w:eastAsia="Times New Roman" w:hAnsiTheme="majorBidi" w:cstheme="majorBidi"/>
          <w:sz w:val="24"/>
          <w:szCs w:val="24"/>
        </w:rPr>
      </w:pPr>
      <w:r>
        <w:rPr>
          <w:rFonts w:asciiTheme="majorBidi" w:hAnsiTheme="majorBidi" w:cstheme="majorBidi"/>
          <w:sz w:val="24"/>
          <w:szCs w:val="24"/>
        </w:rPr>
        <w:t xml:space="preserve">In </w:t>
      </w:r>
      <w:r w:rsidRPr="00A374D0">
        <w:rPr>
          <w:rFonts w:asciiTheme="majorBidi" w:eastAsia="Times New Roman" w:hAnsiTheme="majorBidi" w:cstheme="majorBidi"/>
          <w:sz w:val="24"/>
          <w:szCs w:val="24"/>
        </w:rPr>
        <w:t>the study group,</w:t>
      </w:r>
      <w:r w:rsidR="00A374D0">
        <w:rPr>
          <w:rFonts w:asciiTheme="majorBidi" w:eastAsia="Times New Roman" w:hAnsiTheme="majorBidi" w:cstheme="majorBidi"/>
          <w:sz w:val="24"/>
          <w:szCs w:val="24"/>
        </w:rPr>
        <w:t xml:space="preserve"> regarding</w:t>
      </w:r>
      <w:r w:rsidRPr="00A374D0">
        <w:rPr>
          <w:rFonts w:asciiTheme="majorBidi" w:eastAsia="Times New Roman" w:hAnsiTheme="majorBidi" w:cstheme="majorBidi"/>
          <w:sz w:val="24"/>
          <w:szCs w:val="24"/>
        </w:rPr>
        <w:t xml:space="preserve"> </w:t>
      </w:r>
      <w:r w:rsidR="00A374D0" w:rsidRPr="00A374D0">
        <w:rPr>
          <w:rFonts w:asciiTheme="majorBidi" w:eastAsia="Times New Roman" w:hAnsiTheme="majorBidi" w:cstheme="majorBidi"/>
          <w:sz w:val="24"/>
          <w:szCs w:val="24"/>
        </w:rPr>
        <w:t>t</w:t>
      </w:r>
      <w:r w:rsidR="00A374D0" w:rsidRPr="00A374D0">
        <w:rPr>
          <w:rFonts w:asciiTheme="majorBidi" w:hAnsiTheme="majorBidi" w:cstheme="majorBidi"/>
          <w:sz w:val="24"/>
          <w:szCs w:val="24"/>
        </w:rPr>
        <w:t>he prevalence of different forms</w:t>
      </w:r>
      <w:r w:rsidR="00A374D0">
        <w:rPr>
          <w:rFonts w:asciiTheme="majorBidi" w:hAnsiTheme="majorBidi" w:cstheme="majorBidi"/>
          <w:sz w:val="24"/>
          <w:szCs w:val="24"/>
        </w:rPr>
        <w:t xml:space="preserve"> of each type of violence</w:t>
      </w:r>
      <w:r w:rsidR="005D00B9">
        <w:rPr>
          <w:rFonts w:asciiTheme="majorBidi" w:hAnsiTheme="majorBidi" w:cstheme="majorBidi"/>
          <w:sz w:val="24"/>
          <w:szCs w:val="24"/>
        </w:rPr>
        <w:t xml:space="preserve"> and the </w:t>
      </w:r>
      <w:r w:rsidR="005D00B9" w:rsidRPr="005D00B9">
        <w:rPr>
          <w:rFonts w:asciiTheme="majorBidi" w:hAnsiTheme="majorBidi" w:cstheme="majorBidi"/>
          <w:sz w:val="24"/>
          <w:szCs w:val="24"/>
        </w:rPr>
        <w:t>medicolegal Characteristics of physical violence</w:t>
      </w:r>
      <w:r w:rsidR="00A374D0">
        <w:rPr>
          <w:rFonts w:asciiTheme="majorBidi" w:hAnsiTheme="majorBidi" w:cstheme="majorBidi"/>
          <w:sz w:val="24"/>
          <w:szCs w:val="24"/>
        </w:rPr>
        <w:t>. C</w:t>
      </w:r>
      <w:r w:rsidR="00A374D0" w:rsidRPr="00A374D0">
        <w:rPr>
          <w:rFonts w:asciiTheme="majorBidi" w:hAnsiTheme="majorBidi" w:cstheme="majorBidi"/>
          <w:sz w:val="24"/>
          <w:szCs w:val="24"/>
        </w:rPr>
        <w:t>ontusions</w:t>
      </w:r>
      <w:r w:rsidRPr="00A374D0">
        <w:rPr>
          <w:rFonts w:asciiTheme="majorBidi" w:hAnsiTheme="majorBidi" w:cstheme="majorBidi"/>
          <w:sz w:val="24"/>
          <w:szCs w:val="24"/>
        </w:rPr>
        <w:t>,</w:t>
      </w:r>
      <w:r w:rsidR="00A374D0" w:rsidRPr="00A374D0">
        <w:rPr>
          <w:rFonts w:asciiTheme="majorBidi" w:hAnsiTheme="majorBidi" w:cstheme="majorBidi"/>
          <w:sz w:val="24"/>
          <w:szCs w:val="24"/>
        </w:rPr>
        <w:t xml:space="preserve"> </w:t>
      </w:r>
      <w:r w:rsidRPr="00A374D0">
        <w:rPr>
          <w:rFonts w:asciiTheme="majorBidi" w:hAnsiTheme="majorBidi" w:cstheme="majorBidi"/>
          <w:sz w:val="24"/>
          <w:szCs w:val="24"/>
        </w:rPr>
        <w:t xml:space="preserve">lacerations, and abrasions </w:t>
      </w:r>
      <w:r w:rsidR="006A17A3" w:rsidRPr="00A374D0">
        <w:rPr>
          <w:rFonts w:asciiTheme="majorBidi" w:hAnsiTheme="majorBidi" w:cstheme="majorBidi"/>
          <w:sz w:val="24"/>
          <w:szCs w:val="24"/>
        </w:rPr>
        <w:t>were</w:t>
      </w:r>
      <w:r w:rsidRPr="00A374D0">
        <w:rPr>
          <w:rFonts w:asciiTheme="majorBidi" w:hAnsiTheme="majorBidi" w:cstheme="majorBidi"/>
          <w:sz w:val="24"/>
          <w:szCs w:val="24"/>
        </w:rPr>
        <w:t xml:space="preserve"> the</w:t>
      </w:r>
      <w:r w:rsidRPr="00A374D0">
        <w:rPr>
          <w:rFonts w:asciiTheme="majorBidi" w:eastAsia="Times New Roman" w:hAnsiTheme="majorBidi" w:cstheme="majorBidi"/>
          <w:sz w:val="24"/>
          <w:szCs w:val="24"/>
        </w:rPr>
        <w:t xml:space="preserve"> most common</w:t>
      </w:r>
      <w:r>
        <w:rPr>
          <w:rFonts w:asciiTheme="majorBidi" w:hAnsiTheme="majorBidi" w:cstheme="majorBidi"/>
          <w:sz w:val="24"/>
          <w:szCs w:val="24"/>
        </w:rPr>
        <w:t xml:space="preserve"> types of physical i</w:t>
      </w:r>
      <w:r>
        <w:rPr>
          <w:rFonts w:asciiTheme="majorBidi" w:eastAsia="Times New Roman" w:hAnsiTheme="majorBidi" w:cstheme="majorBidi"/>
          <w:sz w:val="24"/>
          <w:szCs w:val="24"/>
        </w:rPr>
        <w:t>njuries (</w:t>
      </w:r>
      <w:r>
        <w:rPr>
          <w:rFonts w:asciiTheme="majorBidi" w:hAnsiTheme="majorBidi" w:cstheme="majorBidi"/>
          <w:sz w:val="24"/>
          <w:szCs w:val="24"/>
        </w:rPr>
        <w:t xml:space="preserve">56%).  </w:t>
      </w:r>
      <w:r>
        <w:rPr>
          <w:rFonts w:asciiTheme="majorBidi" w:eastAsia="Times New Roman" w:hAnsiTheme="majorBidi" w:cstheme="majorBidi"/>
          <w:sz w:val="24"/>
          <w:szCs w:val="24"/>
        </w:rPr>
        <w:t xml:space="preserve">45,2% of victims who suffered from economic violence reported refusal to give them money, and 36,4% of victims </w:t>
      </w:r>
      <w:r w:rsidR="00081CEF">
        <w:rPr>
          <w:rFonts w:asciiTheme="majorBidi" w:eastAsia="Times New Roman" w:hAnsiTheme="majorBidi" w:cstheme="majorBidi"/>
          <w:sz w:val="24"/>
          <w:szCs w:val="24"/>
        </w:rPr>
        <w:t xml:space="preserve">who </w:t>
      </w:r>
      <w:r>
        <w:rPr>
          <w:rFonts w:asciiTheme="majorBidi" w:eastAsia="Times New Roman" w:hAnsiTheme="majorBidi" w:cstheme="majorBidi"/>
          <w:sz w:val="24"/>
          <w:szCs w:val="24"/>
        </w:rPr>
        <w:t xml:space="preserve">suffered from emotional violence reported yelling or insults. All of the study group </w:t>
      </w:r>
      <w:r w:rsidR="006225C5">
        <w:rPr>
          <w:rFonts w:asciiTheme="majorBidi" w:eastAsia="Times New Roman" w:hAnsiTheme="majorBidi" w:cstheme="majorBidi"/>
          <w:sz w:val="24"/>
          <w:szCs w:val="24"/>
        </w:rPr>
        <w:t xml:space="preserve">members </w:t>
      </w:r>
      <w:r>
        <w:rPr>
          <w:rFonts w:asciiTheme="majorBidi" w:eastAsia="Times New Roman" w:hAnsiTheme="majorBidi" w:cstheme="majorBidi"/>
          <w:sz w:val="24"/>
          <w:szCs w:val="24"/>
        </w:rPr>
        <w:t>who had experienced sexual violence claimed indecent assault.</w:t>
      </w:r>
      <w:r>
        <w:rPr>
          <w:rFonts w:asciiTheme="majorBidi" w:hAnsiTheme="majorBidi" w:cstheme="majorBidi"/>
          <w:b/>
          <w:bCs/>
          <w:sz w:val="24"/>
          <w:szCs w:val="24"/>
        </w:rPr>
        <w:t xml:space="preserve"> (</w:t>
      </w:r>
      <w:r w:rsidR="00FF307C">
        <w:rPr>
          <w:rFonts w:asciiTheme="majorBidi" w:hAnsiTheme="majorBidi" w:cstheme="majorBidi"/>
          <w:b/>
          <w:bCs/>
          <w:sz w:val="24"/>
          <w:szCs w:val="24"/>
        </w:rPr>
        <w:t xml:space="preserve">Table 2, </w:t>
      </w:r>
      <w:r>
        <w:rPr>
          <w:rFonts w:asciiTheme="majorBidi" w:hAnsiTheme="majorBidi" w:cstheme="majorBidi"/>
          <w:b/>
          <w:bCs/>
          <w:sz w:val="24"/>
          <w:szCs w:val="24"/>
        </w:rPr>
        <w:t xml:space="preserve">Fig </w:t>
      </w:r>
      <w:r w:rsidR="005736DF">
        <w:rPr>
          <w:rFonts w:asciiTheme="majorBidi" w:hAnsiTheme="majorBidi" w:cstheme="majorBidi"/>
          <w:b/>
          <w:bCs/>
          <w:sz w:val="24"/>
          <w:szCs w:val="24"/>
        </w:rPr>
        <w:t>3</w:t>
      </w:r>
      <w:r>
        <w:rPr>
          <w:rFonts w:asciiTheme="majorBidi" w:hAnsiTheme="majorBidi" w:cstheme="majorBidi"/>
          <w:b/>
          <w:bCs/>
          <w:sz w:val="24"/>
          <w:szCs w:val="24"/>
        </w:rPr>
        <w:t xml:space="preserve">) </w:t>
      </w:r>
    </w:p>
    <w:p w14:paraId="4BD2CF43" w14:textId="77777777" w:rsidR="00630CAD" w:rsidRDefault="00630CAD">
      <w:pPr>
        <w:pStyle w:val="P"/>
        <w:spacing w:after="0"/>
        <w:rPr>
          <w:lang w:val="en-US"/>
        </w:rPr>
      </w:pPr>
    </w:p>
    <w:p w14:paraId="73ED58E1" w14:textId="77777777" w:rsidR="00630CAD" w:rsidRDefault="00630CAD">
      <w:pPr>
        <w:keepNext/>
        <w:spacing w:after="0" w:line="240" w:lineRule="auto"/>
        <w:jc w:val="both"/>
        <w:rPr>
          <w:rFonts w:ascii="Times New Roman" w:eastAsia="Calibri" w:hAnsi="Times New Roman" w:cs="Akhbar MT"/>
          <w:sz w:val="20"/>
          <w:szCs w:val="20"/>
          <w:lang w:eastAsia="zh-CN"/>
        </w:rPr>
        <w:sectPr w:rsidR="00630CAD">
          <w:type w:val="continuous"/>
          <w:pgSz w:w="11906" w:h="16838"/>
          <w:pgMar w:top="1440" w:right="1800" w:bottom="1440" w:left="1800" w:header="720" w:footer="720" w:gutter="0"/>
          <w:cols w:num="2" w:space="720"/>
          <w:docGrid w:linePitch="360"/>
        </w:sectPr>
      </w:pPr>
    </w:p>
    <w:p w14:paraId="4FCF49CF" w14:textId="5E4F5E91" w:rsidR="003C5807" w:rsidRPr="003C5807" w:rsidRDefault="00FF307C" w:rsidP="003C5807">
      <w:pPr>
        <w:tabs>
          <w:tab w:val="left" w:pos="1260"/>
        </w:tabs>
        <w:spacing w:before="240" w:after="0" w:line="271" w:lineRule="auto"/>
        <w:jc w:val="center"/>
        <w:rPr>
          <w:noProof/>
        </w:rPr>
      </w:pPr>
      <w:r w:rsidRPr="00E25DB8">
        <w:rPr>
          <w:rFonts w:ascii="Aptos" w:eastAsia="SimSun" w:hAnsi="Aptos" w:cs="Arial"/>
          <w:noProof/>
          <w:lang w:val="en-GB" w:eastAsia="ja-JP"/>
        </w:rPr>
        <mc:AlternateContent>
          <mc:Choice Requires="wps">
            <w:drawing>
              <wp:anchor distT="0" distB="0" distL="114300" distR="114300" simplePos="0" relativeHeight="251669504" behindDoc="0" locked="0" layoutInCell="1" allowOverlap="1" wp14:anchorId="4EEF8BD4" wp14:editId="49902B79">
                <wp:simplePos x="0" y="0"/>
                <wp:positionH relativeFrom="margin">
                  <wp:align>left</wp:align>
                </wp:positionH>
                <wp:positionV relativeFrom="paragraph">
                  <wp:posOffset>3215005</wp:posOffset>
                </wp:positionV>
                <wp:extent cx="5602605" cy="722630"/>
                <wp:effectExtent l="0" t="0" r="0" b="1270"/>
                <wp:wrapTopAndBottom/>
                <wp:docPr id="5" name="Text Box 5"/>
                <wp:cNvGraphicFramePr/>
                <a:graphic xmlns:a="http://schemas.openxmlformats.org/drawingml/2006/main">
                  <a:graphicData uri="http://schemas.microsoft.com/office/word/2010/wordprocessingShape">
                    <wps:wsp>
                      <wps:cNvSpPr txBox="1"/>
                      <wps:spPr>
                        <a:xfrm>
                          <a:off x="0" y="0"/>
                          <a:ext cx="5602605" cy="722630"/>
                        </a:xfrm>
                        <a:prstGeom prst="rect">
                          <a:avLst/>
                        </a:prstGeom>
                        <a:solidFill>
                          <a:prstClr val="white"/>
                        </a:solidFill>
                        <a:ln>
                          <a:noFill/>
                        </a:ln>
                      </wps:spPr>
                      <wps:txbx>
                        <w:txbxContent>
                          <w:p w14:paraId="14D851F2" w14:textId="42FEE8ED" w:rsidR="00140C05" w:rsidRPr="00E25DB8" w:rsidRDefault="00140C05" w:rsidP="00FF307C">
                            <w:pPr>
                              <w:spacing w:after="0"/>
                              <w:rPr>
                                <w:rFonts w:asciiTheme="majorBidi" w:eastAsia="Times New Roman" w:hAnsiTheme="majorBidi" w:cstheme="majorBidi"/>
                                <w:i/>
                                <w:iCs/>
                                <w:color w:val="0E2841"/>
                              </w:rPr>
                            </w:pPr>
                            <w:r w:rsidRPr="002933BC">
                              <w:rPr>
                                <w:rFonts w:asciiTheme="majorBidi" w:eastAsia="Times New Roman" w:hAnsiTheme="majorBidi" w:cstheme="majorBidi"/>
                                <w:b/>
                                <w:bCs/>
                                <w:i/>
                                <w:iCs/>
                                <w:color w:val="0E2841"/>
                              </w:rPr>
                              <w:t xml:space="preserve">Fig. </w:t>
                            </w:r>
                            <w:r w:rsidR="00B7453D">
                              <w:rPr>
                                <w:rFonts w:asciiTheme="majorBidi" w:eastAsia="Times New Roman" w:hAnsiTheme="majorBidi" w:cstheme="majorBidi"/>
                                <w:b/>
                                <w:bCs/>
                                <w:i/>
                                <w:iCs/>
                                <w:color w:val="0E2841"/>
                              </w:rPr>
                              <w:t>3</w:t>
                            </w:r>
                            <w:r w:rsidR="00B7453D" w:rsidRPr="00E25DB8">
                              <w:rPr>
                                <w:rFonts w:asciiTheme="majorBidi" w:eastAsia="Times New Roman" w:hAnsiTheme="majorBidi" w:cstheme="majorBidi"/>
                                <w:i/>
                                <w:iCs/>
                                <w:color w:val="0E2841"/>
                              </w:rPr>
                              <w:t>:</w:t>
                            </w:r>
                            <w:r w:rsidR="00B7453D" w:rsidRPr="001754AB">
                              <w:rPr>
                                <w:rFonts w:asciiTheme="majorBidi" w:eastAsia="Times New Roman" w:hAnsiTheme="majorBidi" w:cstheme="majorBidi"/>
                                <w:i/>
                                <w:iCs/>
                                <w:color w:val="1F3864" w:themeColor="accent1" w:themeShade="80"/>
                                <w:lang w:val="en-GB" w:eastAsia="ja-JP"/>
                              </w:rPr>
                              <w:t xml:space="preserve"> The</w:t>
                            </w:r>
                            <w:r w:rsidRPr="001754AB">
                              <w:rPr>
                                <w:rFonts w:asciiTheme="majorBidi" w:eastAsia="Times New Roman" w:hAnsiTheme="majorBidi" w:cstheme="majorBidi"/>
                                <w:i/>
                                <w:iCs/>
                                <w:color w:val="1F3864" w:themeColor="accent1" w:themeShade="80"/>
                                <w:lang w:val="en-GB" w:eastAsia="ja-JP"/>
                              </w:rPr>
                              <w:t xml:space="preserve"> </w:t>
                            </w:r>
                            <w:r w:rsidRPr="001754AB">
                              <w:rPr>
                                <w:rFonts w:asciiTheme="majorBidi" w:eastAsia="Times New Roman" w:hAnsiTheme="majorBidi" w:cstheme="majorBidi"/>
                                <w:i/>
                                <w:iCs/>
                                <w:color w:val="1F3864" w:themeColor="accent1" w:themeShade="80"/>
                                <w:lang w:eastAsia="ja-JP"/>
                              </w:rPr>
                              <w:t>prevalence of</w:t>
                            </w:r>
                            <w:r w:rsidRPr="001754AB">
                              <w:rPr>
                                <w:rFonts w:asciiTheme="majorBidi" w:eastAsia="Times New Roman" w:hAnsiTheme="majorBidi" w:cstheme="majorBidi"/>
                                <w:i/>
                                <w:iCs/>
                                <w:color w:val="1F3864" w:themeColor="accent1" w:themeShade="80"/>
                                <w:lang w:val="en-GB" w:eastAsia="ja-JP"/>
                              </w:rPr>
                              <w:t xml:space="preserve"> different forms of emotional, economic, and sexual violence among the studied women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F8BD4" id="Text Box 5" o:spid="_x0000_s1028" type="#_x0000_t202" style="position:absolute;left:0;text-align:left;margin-left:0;margin-top:253.15pt;width:441.15pt;height:56.9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" stroked="f">
                <v:textbox inset="0,0,0,0">
                  <w:txbxContent>
                    <w:p w14:paraId="14D851F2" w14:textId="42FEE8ED" w:rsidR="00140C05" w:rsidRPr="00E25DB8" w:rsidRDefault="00140C05" w:rsidP="00FF307C">
                      <w:pPr>
                        <w:spacing w:after="0"/>
                        <w:rPr>
                          <w:rFonts w:asciiTheme="majorBidi" w:eastAsia="Times New Roman" w:hAnsiTheme="majorBidi" w:cstheme="majorBidi"/>
                          <w:i/>
                          <w:iCs/>
                          <w:color w:val="0E2841"/>
                        </w:rPr>
                      </w:pPr>
                      <w:r w:rsidRPr="002933BC">
                        <w:rPr>
                          <w:rFonts w:asciiTheme="majorBidi" w:eastAsia="Times New Roman" w:hAnsiTheme="majorBidi" w:cstheme="majorBidi"/>
                          <w:b/>
                          <w:bCs/>
                          <w:i/>
                          <w:iCs/>
                          <w:color w:val="0E2841"/>
                        </w:rPr>
                        <w:t xml:space="preserve">Fig. </w:t>
                      </w:r>
                      <w:r w:rsidR="00B7453D">
                        <w:rPr>
                          <w:rFonts w:asciiTheme="majorBidi" w:eastAsia="Times New Roman" w:hAnsiTheme="majorBidi" w:cstheme="majorBidi"/>
                          <w:b/>
                          <w:bCs/>
                          <w:i/>
                          <w:iCs/>
                          <w:color w:val="0E2841"/>
                        </w:rPr>
                        <w:t>3</w:t>
                      </w:r>
                      <w:r w:rsidR="00B7453D" w:rsidRPr="00E25DB8">
                        <w:rPr>
                          <w:rFonts w:asciiTheme="majorBidi" w:eastAsia="Times New Roman" w:hAnsiTheme="majorBidi" w:cstheme="majorBidi"/>
                          <w:i/>
                          <w:iCs/>
                          <w:color w:val="0E2841"/>
                        </w:rPr>
                        <w:t>:</w:t>
                      </w:r>
                      <w:r w:rsidR="00B7453D" w:rsidRPr="001754AB">
                        <w:rPr>
                          <w:rFonts w:asciiTheme="majorBidi" w:eastAsia="Times New Roman" w:hAnsiTheme="majorBidi" w:cstheme="majorBidi"/>
                          <w:i/>
                          <w:iCs/>
                          <w:color w:val="1F3864" w:themeColor="accent1" w:themeShade="80"/>
                          <w:lang w:val="en-GB" w:eastAsia="ja-JP"/>
                        </w:rPr>
                        <w:t xml:space="preserve"> The</w:t>
                      </w:r>
                      <w:r w:rsidRPr="001754AB">
                        <w:rPr>
                          <w:rFonts w:asciiTheme="majorBidi" w:eastAsia="Times New Roman" w:hAnsiTheme="majorBidi" w:cstheme="majorBidi"/>
                          <w:i/>
                          <w:iCs/>
                          <w:color w:val="1F3864" w:themeColor="accent1" w:themeShade="80"/>
                          <w:lang w:val="en-GB" w:eastAsia="ja-JP"/>
                        </w:rPr>
                        <w:t xml:space="preserve"> </w:t>
                      </w:r>
                      <w:r w:rsidRPr="001754AB">
                        <w:rPr>
                          <w:rFonts w:asciiTheme="majorBidi" w:eastAsia="Times New Roman" w:hAnsiTheme="majorBidi" w:cstheme="majorBidi"/>
                          <w:i/>
                          <w:iCs/>
                          <w:color w:val="1F3864" w:themeColor="accent1" w:themeShade="80"/>
                          <w:lang w:eastAsia="ja-JP"/>
                        </w:rPr>
                        <w:t>prevalence of</w:t>
                      </w:r>
                      <w:r w:rsidRPr="001754AB">
                        <w:rPr>
                          <w:rFonts w:asciiTheme="majorBidi" w:eastAsia="Times New Roman" w:hAnsiTheme="majorBidi" w:cstheme="majorBidi"/>
                          <w:i/>
                          <w:iCs/>
                          <w:color w:val="1F3864" w:themeColor="accent1" w:themeShade="80"/>
                          <w:lang w:val="en-GB" w:eastAsia="ja-JP"/>
                        </w:rPr>
                        <w:t xml:space="preserve"> different forms of emotional, economic, and sexual violence among the studied women</w:t>
                      </w:r>
                    </w:p>
                  </w:txbxContent>
                </v:textbox>
                <w10:wrap type="topAndBottom" anchorx="margin"/>
              </v:shape>
            </w:pict>
          </mc:Fallback>
        </mc:AlternateContent>
      </w:r>
      <w:r>
        <w:rPr>
          <w:noProof/>
        </w:rPr>
        <w:drawing>
          <wp:inline distT="0" distB="0" distL="0" distR="0" wp14:anchorId="3CAABD7B" wp14:editId="3A3FE4EF">
            <wp:extent cx="5274310" cy="29211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921100"/>
                    </a:xfrm>
                    <a:prstGeom prst="rect">
                      <a:avLst/>
                    </a:prstGeom>
                  </pic:spPr>
                </pic:pic>
              </a:graphicData>
            </a:graphic>
          </wp:inline>
        </w:drawing>
      </w:r>
    </w:p>
    <w:p w14:paraId="626748B5" w14:textId="77777777" w:rsidR="003C5807" w:rsidRDefault="003C5807" w:rsidP="003C5807">
      <w:pPr>
        <w:tabs>
          <w:tab w:val="left" w:pos="1260"/>
        </w:tabs>
        <w:spacing w:after="0" w:line="271" w:lineRule="auto"/>
        <w:jc w:val="center"/>
        <w:rPr>
          <w:rFonts w:ascii="Times New Roman" w:eastAsia="SimSun" w:hAnsi="Times New Roman" w:cs="Times New Roman"/>
          <w:b/>
          <w:bCs/>
          <w:color w:val="0E2841"/>
        </w:rPr>
      </w:pPr>
    </w:p>
    <w:p w14:paraId="5F24104A" w14:textId="25EBCEBF" w:rsidR="00727602" w:rsidRPr="003C5807" w:rsidRDefault="00727602" w:rsidP="003C5807">
      <w:pPr>
        <w:tabs>
          <w:tab w:val="left" w:pos="1260"/>
        </w:tabs>
        <w:spacing w:after="0" w:line="271" w:lineRule="auto"/>
        <w:jc w:val="center"/>
        <w:rPr>
          <w:rFonts w:ascii="Times New Roman" w:eastAsia="SimSun" w:hAnsi="Times New Roman" w:cs="Times New Roman"/>
          <w:b/>
          <w:bCs/>
          <w:color w:val="0E2841"/>
        </w:rPr>
      </w:pPr>
      <w:r w:rsidRPr="003C5807">
        <w:rPr>
          <w:rFonts w:ascii="Times New Roman" w:eastAsia="SimSun" w:hAnsi="Times New Roman" w:cs="Times New Roman"/>
          <w:b/>
          <w:bCs/>
          <w:color w:val="0E2841"/>
        </w:rPr>
        <w:lastRenderedPageBreak/>
        <w:t xml:space="preserve">Table 2: </w:t>
      </w:r>
      <w:r w:rsidR="005D00B9" w:rsidRPr="003C5807">
        <w:rPr>
          <w:rFonts w:ascii="Times New Roman" w:eastAsia="SimSun" w:hAnsi="Times New Roman" w:cs="Times New Roman"/>
          <w:color w:val="0E2841"/>
        </w:rPr>
        <w:t xml:space="preserve">The medicolegal </w:t>
      </w:r>
      <w:bookmarkStart w:id="10" w:name="_Hlk205374895"/>
      <w:r w:rsidR="005D00B9" w:rsidRPr="003C5807">
        <w:rPr>
          <w:rFonts w:ascii="Times New Roman" w:eastAsia="SimSun" w:hAnsi="Times New Roman" w:cs="Times New Roman"/>
          <w:color w:val="0E2841"/>
        </w:rPr>
        <w:t xml:space="preserve">Characteristics of physical violence </w:t>
      </w:r>
      <w:bookmarkEnd w:id="10"/>
      <w:r w:rsidR="005D00B9" w:rsidRPr="003C5807">
        <w:rPr>
          <w:rFonts w:ascii="Times New Roman" w:eastAsia="SimSun" w:hAnsi="Times New Roman" w:cs="Times New Roman"/>
          <w:color w:val="0E2841"/>
        </w:rPr>
        <w:t>among the studied women</w:t>
      </w:r>
      <w:r w:rsidR="005D00B9" w:rsidRPr="003C5807">
        <w:rPr>
          <w:rFonts w:ascii="Times New Roman" w:eastAsia="Times New Roman" w:hAnsi="Times New Roman" w:cs="Times New Roman"/>
        </w:rPr>
        <w:t xml:space="preserve"> </w:t>
      </w:r>
    </w:p>
    <w:tbl>
      <w:tblPr>
        <w:tblStyle w:val="TableGrid52"/>
        <w:tblW w:w="8473" w:type="dxa"/>
        <w:jc w:val="center"/>
        <w:tblLayout w:type="fixed"/>
        <w:tblLook w:val="04A0" w:firstRow="1" w:lastRow="0" w:firstColumn="1" w:lastColumn="0" w:noHBand="0" w:noVBand="1"/>
      </w:tblPr>
      <w:tblGrid>
        <w:gridCol w:w="6949"/>
        <w:gridCol w:w="1524"/>
      </w:tblGrid>
      <w:tr w:rsidR="00BF15DF" w:rsidRPr="005606EE" w14:paraId="7FD70598" w14:textId="77777777" w:rsidTr="00BF15DF">
        <w:trPr>
          <w:trHeight w:val="357"/>
          <w:jc w:val="center"/>
        </w:trPr>
        <w:tc>
          <w:tcPr>
            <w:tcW w:w="6949" w:type="dxa"/>
            <w:tcBorders>
              <w:top w:val="double" w:sz="12" w:space="0" w:color="auto"/>
              <w:left w:val="double" w:sz="12" w:space="0" w:color="auto"/>
              <w:bottom w:val="single" w:sz="8" w:space="0" w:color="auto"/>
              <w:right w:val="single" w:sz="8" w:space="0" w:color="auto"/>
            </w:tcBorders>
            <w:shd w:val="clear" w:color="auto" w:fill="9CC2E5" w:themeFill="accent5" w:themeFillTint="99"/>
            <w:tcMar>
              <w:left w:w="108" w:type="dxa"/>
              <w:right w:w="108" w:type="dxa"/>
            </w:tcMar>
          </w:tcPr>
          <w:p w14:paraId="336A95F2"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b/>
                <w:bCs/>
              </w:rPr>
              <w:t>Variable</w:t>
            </w:r>
          </w:p>
        </w:tc>
        <w:tc>
          <w:tcPr>
            <w:tcW w:w="1524" w:type="dxa"/>
            <w:tcBorders>
              <w:top w:val="double" w:sz="12" w:space="0" w:color="auto"/>
              <w:left w:val="single" w:sz="8" w:space="0" w:color="auto"/>
              <w:bottom w:val="single" w:sz="8" w:space="0" w:color="auto"/>
              <w:right w:val="double" w:sz="12" w:space="0" w:color="auto"/>
            </w:tcBorders>
            <w:shd w:val="clear" w:color="auto" w:fill="9CC2E5" w:themeFill="accent5" w:themeFillTint="99"/>
            <w:tcMar>
              <w:left w:w="108" w:type="dxa"/>
              <w:right w:w="108" w:type="dxa"/>
            </w:tcMar>
          </w:tcPr>
          <w:p w14:paraId="1B073DB5"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b/>
                <w:bCs/>
              </w:rPr>
              <w:t>N (%)</w:t>
            </w:r>
          </w:p>
        </w:tc>
      </w:tr>
      <w:tr w:rsidR="005606EE" w:rsidRPr="005606EE" w14:paraId="0F554A0C" w14:textId="77777777" w:rsidTr="00BF15DF">
        <w:trPr>
          <w:trHeight w:val="357"/>
          <w:jc w:val="center"/>
        </w:trPr>
        <w:tc>
          <w:tcPr>
            <w:tcW w:w="6949" w:type="dxa"/>
            <w:tcBorders>
              <w:top w:val="double" w:sz="12" w:space="0" w:color="auto"/>
              <w:left w:val="double" w:sz="12" w:space="0" w:color="auto"/>
              <w:bottom w:val="single" w:sz="8" w:space="0" w:color="auto"/>
              <w:right w:val="single" w:sz="8" w:space="0" w:color="auto"/>
            </w:tcBorders>
            <w:tcMar>
              <w:left w:w="108" w:type="dxa"/>
              <w:right w:w="108" w:type="dxa"/>
            </w:tcMar>
          </w:tcPr>
          <w:p w14:paraId="76FE84F0" w14:textId="77777777" w:rsidR="005606EE" w:rsidRPr="005606EE" w:rsidRDefault="005606EE" w:rsidP="005606EE">
            <w:pPr>
              <w:tabs>
                <w:tab w:val="left" w:pos="1260"/>
              </w:tabs>
              <w:spacing w:after="0" w:line="240" w:lineRule="auto"/>
              <w:rPr>
                <w:rFonts w:asciiTheme="majorBidi" w:hAnsiTheme="majorBidi" w:cstheme="majorBidi"/>
                <w:b/>
                <w:bCs/>
              </w:rPr>
            </w:pPr>
            <w:r w:rsidRPr="005606EE">
              <w:rPr>
                <w:rFonts w:asciiTheme="majorBidi" w:hAnsiTheme="majorBidi" w:cstheme="majorBidi"/>
                <w:b/>
                <w:bCs/>
              </w:rPr>
              <w:t>The total number (physical violence only and mixed with other types)</w:t>
            </w:r>
          </w:p>
        </w:tc>
        <w:tc>
          <w:tcPr>
            <w:tcW w:w="1524" w:type="dxa"/>
            <w:tcBorders>
              <w:top w:val="double" w:sz="12" w:space="0" w:color="auto"/>
              <w:left w:val="single" w:sz="8" w:space="0" w:color="auto"/>
              <w:bottom w:val="single" w:sz="8" w:space="0" w:color="auto"/>
              <w:right w:val="double" w:sz="12" w:space="0" w:color="auto"/>
            </w:tcBorders>
            <w:tcMar>
              <w:left w:w="108" w:type="dxa"/>
              <w:right w:w="108" w:type="dxa"/>
            </w:tcMar>
          </w:tcPr>
          <w:p w14:paraId="1D3EDA9C" w14:textId="77777777" w:rsidR="005606EE" w:rsidRPr="005606EE" w:rsidRDefault="005606EE" w:rsidP="005606EE">
            <w:pPr>
              <w:tabs>
                <w:tab w:val="left" w:pos="1260"/>
              </w:tabs>
              <w:spacing w:after="0" w:line="240" w:lineRule="auto"/>
              <w:jc w:val="center"/>
              <w:rPr>
                <w:rFonts w:asciiTheme="majorBidi" w:hAnsiTheme="majorBidi" w:cstheme="majorBidi"/>
                <w:b/>
                <w:bCs/>
              </w:rPr>
            </w:pPr>
            <w:r w:rsidRPr="005606EE">
              <w:rPr>
                <w:rFonts w:asciiTheme="majorBidi" w:hAnsiTheme="majorBidi" w:cstheme="majorBidi"/>
                <w:b/>
                <w:bCs/>
              </w:rPr>
              <w:t>n=171</w:t>
            </w:r>
          </w:p>
        </w:tc>
      </w:tr>
      <w:tr w:rsidR="005606EE" w:rsidRPr="005606EE" w14:paraId="2F4A437C" w14:textId="77777777" w:rsidTr="00BF15DF">
        <w:trPr>
          <w:trHeight w:val="1411"/>
          <w:jc w:val="center"/>
        </w:trPr>
        <w:tc>
          <w:tcPr>
            <w:tcW w:w="6949" w:type="dxa"/>
            <w:tcBorders>
              <w:top w:val="single" w:sz="8" w:space="0" w:color="auto"/>
              <w:left w:val="double" w:sz="12" w:space="0" w:color="auto"/>
              <w:bottom w:val="single" w:sz="8" w:space="0" w:color="auto"/>
              <w:right w:val="single" w:sz="8" w:space="0" w:color="auto"/>
            </w:tcBorders>
            <w:tcMar>
              <w:left w:w="108" w:type="dxa"/>
              <w:right w:w="108" w:type="dxa"/>
            </w:tcMar>
          </w:tcPr>
          <w:p w14:paraId="56066AC0" w14:textId="77777777" w:rsidR="005606EE" w:rsidRPr="005606EE" w:rsidRDefault="005606EE" w:rsidP="005606EE">
            <w:pPr>
              <w:spacing w:after="0" w:line="240" w:lineRule="auto"/>
              <w:rPr>
                <w:rFonts w:asciiTheme="majorBidi" w:hAnsiTheme="majorBidi" w:cstheme="majorBidi"/>
                <w:b/>
                <w:bCs/>
              </w:rPr>
            </w:pPr>
            <w:r w:rsidRPr="005606EE">
              <w:rPr>
                <w:rFonts w:asciiTheme="majorBidi" w:hAnsiTheme="majorBidi" w:cstheme="majorBidi"/>
                <w:b/>
                <w:bCs/>
              </w:rPr>
              <w:t>Site of injury (n=171)</w:t>
            </w:r>
          </w:p>
          <w:p w14:paraId="4F3A3106" w14:textId="56155D99" w:rsidR="005606EE" w:rsidRPr="005606EE" w:rsidRDefault="005606EE" w:rsidP="005606EE">
            <w:pPr>
              <w:spacing w:after="0" w:line="240" w:lineRule="auto"/>
              <w:rPr>
                <w:rFonts w:asciiTheme="majorBidi" w:hAnsiTheme="majorBidi" w:cstheme="majorBidi"/>
              </w:rPr>
            </w:pPr>
            <w:r w:rsidRPr="005606EE">
              <w:rPr>
                <w:rFonts w:asciiTheme="majorBidi" w:hAnsiTheme="majorBidi" w:cstheme="majorBidi"/>
              </w:rPr>
              <w:t xml:space="preserve"> </w:t>
            </w:r>
            <w:r w:rsidR="005901FB">
              <w:rPr>
                <w:rFonts w:asciiTheme="majorBidi" w:hAnsiTheme="majorBidi" w:cstheme="majorBidi"/>
              </w:rPr>
              <w:t xml:space="preserve">    </w:t>
            </w:r>
            <w:r w:rsidRPr="005606EE">
              <w:rPr>
                <w:rFonts w:asciiTheme="majorBidi" w:hAnsiTheme="majorBidi" w:cstheme="majorBidi"/>
              </w:rPr>
              <w:t>Multiple sites of injuries (including head, face, neck, and limbs)</w:t>
            </w:r>
          </w:p>
          <w:p w14:paraId="067794E4" w14:textId="77777777" w:rsidR="005606EE" w:rsidRPr="005606EE" w:rsidRDefault="005606EE" w:rsidP="005606EE">
            <w:pPr>
              <w:spacing w:after="0" w:line="240" w:lineRule="auto"/>
              <w:ind w:firstLine="419"/>
              <w:rPr>
                <w:rFonts w:asciiTheme="majorBidi" w:hAnsiTheme="majorBidi" w:cstheme="majorBidi"/>
              </w:rPr>
            </w:pPr>
            <w:r w:rsidRPr="005606EE">
              <w:rPr>
                <w:rFonts w:asciiTheme="majorBidi" w:hAnsiTheme="majorBidi" w:cstheme="majorBidi"/>
              </w:rPr>
              <w:t>Arms and legs</w:t>
            </w:r>
          </w:p>
          <w:p w14:paraId="34979CE9" w14:textId="77777777" w:rsidR="005606EE" w:rsidRPr="005606EE" w:rsidRDefault="005606EE" w:rsidP="005606EE">
            <w:pPr>
              <w:spacing w:after="0" w:line="240" w:lineRule="auto"/>
              <w:ind w:firstLine="419"/>
              <w:rPr>
                <w:rFonts w:asciiTheme="majorBidi" w:hAnsiTheme="majorBidi" w:cstheme="majorBidi"/>
              </w:rPr>
            </w:pPr>
            <w:r w:rsidRPr="005606EE">
              <w:rPr>
                <w:rFonts w:asciiTheme="majorBidi" w:hAnsiTheme="majorBidi" w:cstheme="majorBidi"/>
              </w:rPr>
              <w:t>Genitalia and back</w:t>
            </w:r>
          </w:p>
          <w:p w14:paraId="376B6552" w14:textId="77777777" w:rsidR="005606EE" w:rsidRPr="005606EE" w:rsidRDefault="005606EE" w:rsidP="005606EE">
            <w:pPr>
              <w:spacing w:after="0" w:line="240" w:lineRule="auto"/>
              <w:ind w:firstLine="419"/>
              <w:rPr>
                <w:rFonts w:asciiTheme="majorBidi" w:hAnsiTheme="majorBidi" w:cstheme="majorBidi"/>
              </w:rPr>
            </w:pPr>
            <w:r w:rsidRPr="005606EE">
              <w:rPr>
                <w:rFonts w:asciiTheme="majorBidi" w:hAnsiTheme="majorBidi" w:cstheme="majorBidi"/>
              </w:rPr>
              <w:t>Head</w:t>
            </w:r>
          </w:p>
          <w:p w14:paraId="2E1AC9FD" w14:textId="77777777" w:rsidR="005606EE" w:rsidRPr="005606EE" w:rsidRDefault="005606EE" w:rsidP="005606EE">
            <w:pPr>
              <w:spacing w:after="0" w:line="240" w:lineRule="auto"/>
              <w:ind w:firstLine="419"/>
              <w:rPr>
                <w:rFonts w:asciiTheme="majorBidi" w:hAnsiTheme="majorBidi" w:cstheme="majorBidi"/>
              </w:rPr>
            </w:pPr>
            <w:r w:rsidRPr="005606EE">
              <w:rPr>
                <w:rFonts w:asciiTheme="majorBidi" w:hAnsiTheme="majorBidi" w:cstheme="majorBidi"/>
              </w:rPr>
              <w:t>Face and neck</w:t>
            </w:r>
          </w:p>
          <w:p w14:paraId="54C3C886" w14:textId="77777777" w:rsidR="005606EE" w:rsidRPr="005606EE" w:rsidRDefault="005606EE" w:rsidP="005606EE">
            <w:pPr>
              <w:spacing w:after="0" w:line="240" w:lineRule="auto"/>
              <w:ind w:firstLine="419"/>
              <w:rPr>
                <w:rFonts w:asciiTheme="majorBidi" w:hAnsiTheme="majorBidi" w:cstheme="majorBidi"/>
              </w:rPr>
            </w:pPr>
            <w:r w:rsidRPr="005606EE">
              <w:rPr>
                <w:rFonts w:asciiTheme="majorBidi" w:hAnsiTheme="majorBidi" w:cstheme="majorBidi"/>
              </w:rPr>
              <w:t>Chest and abdomen</w:t>
            </w:r>
          </w:p>
        </w:tc>
        <w:tc>
          <w:tcPr>
            <w:tcW w:w="1524" w:type="dxa"/>
            <w:tcBorders>
              <w:top w:val="single" w:sz="8" w:space="0" w:color="auto"/>
              <w:left w:val="single" w:sz="8" w:space="0" w:color="auto"/>
              <w:bottom w:val="single" w:sz="8" w:space="0" w:color="auto"/>
              <w:right w:val="double" w:sz="12" w:space="0" w:color="auto"/>
            </w:tcBorders>
            <w:tcMar>
              <w:left w:w="108" w:type="dxa"/>
              <w:right w:w="108" w:type="dxa"/>
            </w:tcMar>
          </w:tcPr>
          <w:p w14:paraId="75F09FCF" w14:textId="77777777" w:rsidR="005606EE" w:rsidRPr="005606EE" w:rsidRDefault="005606EE" w:rsidP="005606EE">
            <w:pPr>
              <w:tabs>
                <w:tab w:val="left" w:pos="1260"/>
              </w:tabs>
              <w:spacing w:after="0" w:line="240" w:lineRule="auto"/>
              <w:jc w:val="center"/>
              <w:rPr>
                <w:rFonts w:asciiTheme="majorBidi" w:hAnsiTheme="majorBidi" w:cstheme="majorBidi"/>
              </w:rPr>
            </w:pPr>
          </w:p>
          <w:p w14:paraId="2B2FADF4" w14:textId="77777777" w:rsidR="005606EE" w:rsidRPr="005606EE" w:rsidRDefault="005606EE" w:rsidP="005606EE">
            <w:pPr>
              <w:tabs>
                <w:tab w:val="left" w:pos="1260"/>
              </w:tabs>
              <w:spacing w:after="0" w:line="240" w:lineRule="auto"/>
              <w:rPr>
                <w:rFonts w:asciiTheme="majorBidi" w:hAnsiTheme="majorBidi" w:cstheme="majorBidi"/>
              </w:rPr>
            </w:pPr>
            <w:r w:rsidRPr="005606EE">
              <w:rPr>
                <w:rFonts w:asciiTheme="majorBidi" w:hAnsiTheme="majorBidi" w:cstheme="majorBidi"/>
              </w:rPr>
              <w:t xml:space="preserve">    57 (33.3%)</w:t>
            </w:r>
          </w:p>
          <w:p w14:paraId="5F3136E4"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39 (22.8%)</w:t>
            </w:r>
          </w:p>
          <w:p w14:paraId="7E13AD14"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27 (15.8%)</w:t>
            </w:r>
          </w:p>
          <w:p w14:paraId="53E3D9D1"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21 (12.3%)</w:t>
            </w:r>
          </w:p>
          <w:p w14:paraId="67280303"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18 (10.5%)</w:t>
            </w:r>
          </w:p>
          <w:p w14:paraId="05086D00"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9 (5.3%)</w:t>
            </w:r>
          </w:p>
        </w:tc>
      </w:tr>
      <w:tr w:rsidR="005606EE" w:rsidRPr="005606EE" w14:paraId="47B76D30" w14:textId="77777777" w:rsidTr="00BF15DF">
        <w:trPr>
          <w:trHeight w:val="357"/>
          <w:jc w:val="center"/>
        </w:trPr>
        <w:tc>
          <w:tcPr>
            <w:tcW w:w="6949" w:type="dxa"/>
            <w:tcBorders>
              <w:top w:val="single" w:sz="8" w:space="0" w:color="auto"/>
              <w:left w:val="double" w:sz="12" w:space="0" w:color="auto"/>
              <w:bottom w:val="single" w:sz="8" w:space="0" w:color="auto"/>
              <w:right w:val="single" w:sz="8" w:space="0" w:color="auto"/>
            </w:tcBorders>
            <w:tcMar>
              <w:left w:w="108" w:type="dxa"/>
              <w:right w:w="108" w:type="dxa"/>
            </w:tcMar>
          </w:tcPr>
          <w:p w14:paraId="4F0BC583" w14:textId="77777777" w:rsidR="005606EE" w:rsidRPr="005606EE" w:rsidRDefault="005606EE" w:rsidP="005606EE">
            <w:pPr>
              <w:tabs>
                <w:tab w:val="left" w:pos="1260"/>
              </w:tabs>
              <w:spacing w:after="0" w:line="240" w:lineRule="auto"/>
              <w:rPr>
                <w:rFonts w:asciiTheme="majorBidi" w:hAnsiTheme="majorBidi" w:cstheme="majorBidi"/>
              </w:rPr>
            </w:pPr>
            <w:r w:rsidRPr="005606EE">
              <w:rPr>
                <w:rFonts w:asciiTheme="majorBidi" w:hAnsiTheme="majorBidi" w:cstheme="majorBidi"/>
                <w:b/>
                <w:bCs/>
              </w:rPr>
              <w:t>Type of Injury (n=171)</w:t>
            </w:r>
          </w:p>
          <w:p w14:paraId="11A507C9" w14:textId="77777777" w:rsidR="005606EE" w:rsidRPr="005606EE" w:rsidRDefault="005606EE" w:rsidP="005606EE">
            <w:pPr>
              <w:tabs>
                <w:tab w:val="left" w:pos="1260"/>
              </w:tabs>
              <w:spacing w:after="0" w:line="240" w:lineRule="auto"/>
              <w:ind w:left="599" w:hanging="180"/>
              <w:rPr>
                <w:rFonts w:asciiTheme="majorBidi" w:hAnsiTheme="majorBidi" w:cstheme="majorBidi"/>
              </w:rPr>
            </w:pPr>
            <w:r w:rsidRPr="005606EE">
              <w:rPr>
                <w:rFonts w:asciiTheme="majorBidi" w:hAnsiTheme="majorBidi" w:cstheme="majorBidi"/>
              </w:rPr>
              <w:t>Contusion, laceration and abrasion</w:t>
            </w:r>
          </w:p>
          <w:p w14:paraId="032871A8" w14:textId="77777777" w:rsidR="005606EE" w:rsidRPr="005606EE" w:rsidRDefault="005606EE" w:rsidP="005606EE">
            <w:pPr>
              <w:tabs>
                <w:tab w:val="left" w:pos="1260"/>
              </w:tabs>
              <w:spacing w:after="0" w:line="240" w:lineRule="auto"/>
              <w:ind w:left="599" w:hanging="180"/>
              <w:rPr>
                <w:rFonts w:asciiTheme="majorBidi" w:hAnsiTheme="majorBidi" w:cstheme="majorBidi"/>
              </w:rPr>
            </w:pPr>
            <w:r w:rsidRPr="005606EE">
              <w:rPr>
                <w:rFonts w:asciiTheme="majorBidi" w:hAnsiTheme="majorBidi" w:cstheme="majorBidi"/>
              </w:rPr>
              <w:t>Other (burn, fracture, haemorrhage, fluid collection)</w:t>
            </w:r>
          </w:p>
          <w:p w14:paraId="419CE005" w14:textId="77777777" w:rsidR="005606EE" w:rsidRPr="005606EE" w:rsidRDefault="005606EE" w:rsidP="005606EE">
            <w:pPr>
              <w:tabs>
                <w:tab w:val="left" w:pos="1260"/>
              </w:tabs>
              <w:spacing w:after="0" w:line="240" w:lineRule="auto"/>
              <w:ind w:left="599" w:hanging="180"/>
              <w:rPr>
                <w:rFonts w:asciiTheme="majorBidi" w:hAnsiTheme="majorBidi" w:cstheme="majorBidi"/>
              </w:rPr>
            </w:pPr>
            <w:r w:rsidRPr="005606EE">
              <w:rPr>
                <w:rFonts w:asciiTheme="majorBidi" w:hAnsiTheme="majorBidi" w:cstheme="majorBidi"/>
              </w:rPr>
              <w:t>Mixed</w:t>
            </w:r>
          </w:p>
          <w:p w14:paraId="3A4AFD2E" w14:textId="77777777" w:rsidR="005606EE" w:rsidRPr="005606EE" w:rsidRDefault="005606EE" w:rsidP="005606EE">
            <w:pPr>
              <w:tabs>
                <w:tab w:val="left" w:pos="1260"/>
              </w:tabs>
              <w:spacing w:after="0" w:line="240" w:lineRule="auto"/>
              <w:ind w:left="599" w:hanging="180"/>
              <w:rPr>
                <w:rFonts w:asciiTheme="majorBidi" w:hAnsiTheme="majorBidi" w:cstheme="majorBidi"/>
              </w:rPr>
            </w:pPr>
            <w:r w:rsidRPr="005606EE">
              <w:rPr>
                <w:rFonts w:asciiTheme="majorBidi" w:hAnsiTheme="majorBidi" w:cstheme="majorBidi"/>
              </w:rPr>
              <w:t>Cut wound or stab</w:t>
            </w:r>
          </w:p>
        </w:tc>
        <w:tc>
          <w:tcPr>
            <w:tcW w:w="1524" w:type="dxa"/>
            <w:tcBorders>
              <w:top w:val="single" w:sz="8" w:space="0" w:color="auto"/>
              <w:left w:val="single" w:sz="8" w:space="0" w:color="auto"/>
              <w:bottom w:val="single" w:sz="8" w:space="0" w:color="auto"/>
              <w:right w:val="double" w:sz="12" w:space="0" w:color="auto"/>
            </w:tcBorders>
            <w:tcMar>
              <w:left w:w="108" w:type="dxa"/>
              <w:right w:w="108" w:type="dxa"/>
            </w:tcMar>
          </w:tcPr>
          <w:p w14:paraId="69DFA4A0" w14:textId="77777777" w:rsidR="005606EE" w:rsidRPr="005606EE" w:rsidRDefault="005606EE" w:rsidP="005606EE">
            <w:pPr>
              <w:tabs>
                <w:tab w:val="left" w:pos="1260"/>
              </w:tabs>
              <w:spacing w:after="0" w:line="240" w:lineRule="auto"/>
              <w:jc w:val="center"/>
              <w:rPr>
                <w:rFonts w:asciiTheme="majorBidi" w:hAnsiTheme="majorBidi" w:cstheme="majorBidi"/>
              </w:rPr>
            </w:pPr>
          </w:p>
          <w:p w14:paraId="43BB82F0"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96 (56.1%)</w:t>
            </w:r>
          </w:p>
          <w:p w14:paraId="0B9B11D9"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39 (22.8%)</w:t>
            </w:r>
          </w:p>
          <w:p w14:paraId="57087172"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27 (15.8%)</w:t>
            </w:r>
          </w:p>
          <w:p w14:paraId="79F5046B"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9 (5.3%)</w:t>
            </w:r>
          </w:p>
        </w:tc>
      </w:tr>
      <w:tr w:rsidR="005606EE" w:rsidRPr="005606EE" w14:paraId="457C29A0" w14:textId="77777777" w:rsidTr="00BF15DF">
        <w:trPr>
          <w:trHeight w:val="357"/>
          <w:jc w:val="center"/>
        </w:trPr>
        <w:tc>
          <w:tcPr>
            <w:tcW w:w="6949" w:type="dxa"/>
            <w:tcBorders>
              <w:top w:val="single" w:sz="8" w:space="0" w:color="auto"/>
              <w:left w:val="double" w:sz="12" w:space="0" w:color="auto"/>
              <w:bottom w:val="single" w:sz="8" w:space="0" w:color="auto"/>
              <w:right w:val="single" w:sz="8" w:space="0" w:color="auto"/>
            </w:tcBorders>
            <w:tcMar>
              <w:left w:w="108" w:type="dxa"/>
              <w:right w:w="108" w:type="dxa"/>
            </w:tcMar>
          </w:tcPr>
          <w:p w14:paraId="62E4AF10" w14:textId="77777777" w:rsidR="005606EE" w:rsidRPr="005606EE" w:rsidRDefault="005606EE" w:rsidP="005606EE">
            <w:pPr>
              <w:tabs>
                <w:tab w:val="left" w:pos="1260"/>
              </w:tabs>
              <w:spacing w:after="0" w:line="240" w:lineRule="auto"/>
              <w:rPr>
                <w:rFonts w:asciiTheme="majorBidi" w:hAnsiTheme="majorBidi" w:cstheme="majorBidi"/>
              </w:rPr>
            </w:pPr>
            <w:r w:rsidRPr="005606EE">
              <w:rPr>
                <w:rFonts w:asciiTheme="majorBidi" w:hAnsiTheme="majorBidi" w:cstheme="majorBidi"/>
                <w:b/>
                <w:bCs/>
              </w:rPr>
              <w:t>Number of Injuries (n=171)</w:t>
            </w:r>
          </w:p>
          <w:p w14:paraId="7A1CF6D7"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Single</w:t>
            </w:r>
          </w:p>
          <w:p w14:paraId="443683E0"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Multiple</w:t>
            </w:r>
          </w:p>
        </w:tc>
        <w:tc>
          <w:tcPr>
            <w:tcW w:w="1524" w:type="dxa"/>
            <w:tcBorders>
              <w:top w:val="single" w:sz="8" w:space="0" w:color="auto"/>
              <w:left w:val="single" w:sz="8" w:space="0" w:color="auto"/>
              <w:bottom w:val="single" w:sz="8" w:space="0" w:color="auto"/>
              <w:right w:val="double" w:sz="12" w:space="0" w:color="auto"/>
            </w:tcBorders>
            <w:tcMar>
              <w:left w:w="108" w:type="dxa"/>
              <w:right w:w="108" w:type="dxa"/>
            </w:tcMar>
          </w:tcPr>
          <w:p w14:paraId="7A6E0642" w14:textId="77777777" w:rsidR="005606EE" w:rsidRPr="005606EE" w:rsidRDefault="005606EE" w:rsidP="005606EE">
            <w:pPr>
              <w:tabs>
                <w:tab w:val="left" w:pos="1260"/>
              </w:tabs>
              <w:spacing w:after="0" w:line="240" w:lineRule="auto"/>
              <w:jc w:val="center"/>
              <w:rPr>
                <w:rFonts w:asciiTheme="majorBidi" w:hAnsiTheme="majorBidi" w:cstheme="majorBidi"/>
              </w:rPr>
            </w:pPr>
          </w:p>
          <w:p w14:paraId="69F302AB"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88 (51.5%)</w:t>
            </w:r>
          </w:p>
          <w:p w14:paraId="2ABA3B28"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 xml:space="preserve">83 (48.5%) </w:t>
            </w:r>
          </w:p>
        </w:tc>
      </w:tr>
      <w:tr w:rsidR="005606EE" w:rsidRPr="005606EE" w14:paraId="166A16A0" w14:textId="77777777" w:rsidTr="00BF15DF">
        <w:trPr>
          <w:trHeight w:val="1275"/>
          <w:jc w:val="center"/>
        </w:trPr>
        <w:tc>
          <w:tcPr>
            <w:tcW w:w="6949" w:type="dxa"/>
            <w:tcBorders>
              <w:top w:val="single" w:sz="8" w:space="0" w:color="auto"/>
              <w:left w:val="double" w:sz="12" w:space="0" w:color="auto"/>
              <w:bottom w:val="single" w:sz="8" w:space="0" w:color="auto"/>
              <w:right w:val="single" w:sz="4" w:space="0" w:color="auto"/>
            </w:tcBorders>
            <w:tcMar>
              <w:left w:w="108" w:type="dxa"/>
              <w:right w:w="108" w:type="dxa"/>
            </w:tcMar>
          </w:tcPr>
          <w:p w14:paraId="4755AC87" w14:textId="77777777" w:rsidR="005606EE" w:rsidRPr="005606EE" w:rsidRDefault="005606EE" w:rsidP="005606EE">
            <w:pPr>
              <w:tabs>
                <w:tab w:val="left" w:pos="1260"/>
              </w:tabs>
              <w:spacing w:after="0" w:line="240" w:lineRule="auto"/>
              <w:rPr>
                <w:rFonts w:asciiTheme="majorBidi" w:hAnsiTheme="majorBidi" w:cstheme="majorBidi"/>
              </w:rPr>
            </w:pPr>
            <w:r w:rsidRPr="005606EE">
              <w:rPr>
                <w:rFonts w:asciiTheme="majorBidi" w:hAnsiTheme="majorBidi" w:cstheme="majorBidi"/>
                <w:b/>
                <w:bCs/>
              </w:rPr>
              <w:t>Instrument (n=171)</w:t>
            </w:r>
          </w:p>
          <w:p w14:paraId="3CC882DF"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Blunt (stone, hand slap, feet, and fist)</w:t>
            </w:r>
          </w:p>
          <w:p w14:paraId="735177F4"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Sharp (knife, razor, broken glass)</w:t>
            </w:r>
          </w:p>
          <w:p w14:paraId="1773CEC5"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Others (fire, corrosive, and electrocution)</w:t>
            </w:r>
          </w:p>
          <w:p w14:paraId="50D00A3F"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Mixed</w:t>
            </w:r>
          </w:p>
          <w:p w14:paraId="5825F2F2"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Firearm</w:t>
            </w:r>
          </w:p>
        </w:tc>
        <w:tc>
          <w:tcPr>
            <w:tcW w:w="1524" w:type="dxa"/>
            <w:tcBorders>
              <w:top w:val="single" w:sz="8" w:space="0" w:color="auto"/>
              <w:left w:val="single" w:sz="4" w:space="0" w:color="auto"/>
              <w:bottom w:val="single" w:sz="8" w:space="0" w:color="auto"/>
              <w:right w:val="double" w:sz="12" w:space="0" w:color="auto"/>
            </w:tcBorders>
            <w:tcMar>
              <w:left w:w="108" w:type="dxa"/>
              <w:right w:w="108" w:type="dxa"/>
            </w:tcMar>
          </w:tcPr>
          <w:p w14:paraId="42E60282" w14:textId="77777777" w:rsidR="005606EE" w:rsidRPr="005606EE" w:rsidRDefault="005606EE" w:rsidP="005606EE">
            <w:pPr>
              <w:tabs>
                <w:tab w:val="left" w:pos="1260"/>
              </w:tabs>
              <w:spacing w:after="0" w:line="240" w:lineRule="auto"/>
              <w:jc w:val="center"/>
              <w:rPr>
                <w:rFonts w:asciiTheme="majorBidi" w:hAnsiTheme="majorBidi" w:cstheme="majorBidi"/>
              </w:rPr>
            </w:pPr>
          </w:p>
          <w:p w14:paraId="0CFB11D7"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126 (73.7%)</w:t>
            </w:r>
          </w:p>
          <w:p w14:paraId="16E82C11"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15 (8.8%)</w:t>
            </w:r>
          </w:p>
          <w:p w14:paraId="63EF3C2D"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15 (8.8%)</w:t>
            </w:r>
          </w:p>
          <w:p w14:paraId="6BE4666F"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 xml:space="preserve">12 (7%) </w:t>
            </w:r>
          </w:p>
          <w:p w14:paraId="462F0F48" w14:textId="4C04A8C5" w:rsidR="006E1269" w:rsidRPr="005606EE" w:rsidRDefault="005606EE" w:rsidP="006E1269">
            <w:pPr>
              <w:tabs>
                <w:tab w:val="left" w:pos="1260"/>
              </w:tabs>
              <w:spacing w:after="0" w:line="240" w:lineRule="auto"/>
              <w:jc w:val="center"/>
              <w:rPr>
                <w:rFonts w:asciiTheme="majorBidi" w:hAnsiTheme="majorBidi" w:cstheme="majorBidi"/>
              </w:rPr>
            </w:pPr>
            <w:r w:rsidRPr="005606EE">
              <w:rPr>
                <w:rFonts w:asciiTheme="majorBidi" w:hAnsiTheme="majorBidi" w:cstheme="majorBidi"/>
              </w:rPr>
              <w:t>3 (1.7%)</w:t>
            </w:r>
          </w:p>
        </w:tc>
      </w:tr>
      <w:tr w:rsidR="005606EE" w:rsidRPr="005606EE" w14:paraId="457D5B8A" w14:textId="77777777" w:rsidTr="00BF15DF">
        <w:trPr>
          <w:trHeight w:val="357"/>
          <w:jc w:val="center"/>
        </w:trPr>
        <w:tc>
          <w:tcPr>
            <w:tcW w:w="6949" w:type="dxa"/>
            <w:tcBorders>
              <w:top w:val="single" w:sz="8" w:space="0" w:color="auto"/>
              <w:left w:val="double" w:sz="12" w:space="0" w:color="auto"/>
              <w:bottom w:val="single" w:sz="8" w:space="0" w:color="auto"/>
              <w:right w:val="single" w:sz="8" w:space="0" w:color="auto"/>
            </w:tcBorders>
            <w:tcMar>
              <w:left w:w="108" w:type="dxa"/>
              <w:right w:w="108" w:type="dxa"/>
            </w:tcMar>
          </w:tcPr>
          <w:p w14:paraId="7EF2A6F4" w14:textId="77777777" w:rsidR="005606EE" w:rsidRPr="005606EE" w:rsidRDefault="005606EE" w:rsidP="005606EE">
            <w:pPr>
              <w:tabs>
                <w:tab w:val="left" w:pos="1260"/>
              </w:tabs>
              <w:spacing w:after="0" w:line="240" w:lineRule="auto"/>
              <w:rPr>
                <w:rFonts w:asciiTheme="majorBidi" w:hAnsiTheme="majorBidi" w:cstheme="majorBidi"/>
              </w:rPr>
            </w:pPr>
            <w:r w:rsidRPr="005606EE">
              <w:rPr>
                <w:rFonts w:asciiTheme="majorBidi" w:hAnsiTheme="majorBidi" w:cstheme="majorBidi"/>
                <w:b/>
                <w:bCs/>
              </w:rPr>
              <w:t>Interference (n=171)</w:t>
            </w:r>
          </w:p>
          <w:p w14:paraId="3DFBCCA3"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Medical</w:t>
            </w:r>
          </w:p>
          <w:p w14:paraId="7FE65590"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Surgical</w:t>
            </w:r>
          </w:p>
          <w:p w14:paraId="426D7909"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No treatment</w:t>
            </w:r>
          </w:p>
          <w:p w14:paraId="7CC934B1"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Both</w:t>
            </w:r>
          </w:p>
        </w:tc>
        <w:tc>
          <w:tcPr>
            <w:tcW w:w="1524" w:type="dxa"/>
            <w:tcBorders>
              <w:top w:val="single" w:sz="8" w:space="0" w:color="auto"/>
              <w:left w:val="single" w:sz="8" w:space="0" w:color="auto"/>
              <w:bottom w:val="single" w:sz="8" w:space="0" w:color="auto"/>
              <w:right w:val="double" w:sz="12" w:space="0" w:color="auto"/>
            </w:tcBorders>
            <w:tcMar>
              <w:left w:w="108" w:type="dxa"/>
              <w:right w:w="108" w:type="dxa"/>
            </w:tcMar>
          </w:tcPr>
          <w:p w14:paraId="4DF7761E" w14:textId="77777777" w:rsidR="005606EE" w:rsidRPr="005606EE" w:rsidRDefault="005606EE" w:rsidP="005606EE">
            <w:pPr>
              <w:tabs>
                <w:tab w:val="left" w:pos="1260"/>
              </w:tabs>
              <w:spacing w:after="0" w:line="240" w:lineRule="auto"/>
              <w:jc w:val="center"/>
              <w:rPr>
                <w:rFonts w:asciiTheme="majorBidi" w:hAnsiTheme="majorBidi" w:cstheme="majorBidi"/>
              </w:rPr>
            </w:pPr>
          </w:p>
          <w:p w14:paraId="297B34A4"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72 (42.1%)</w:t>
            </w:r>
          </w:p>
          <w:p w14:paraId="769F45F3"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24 (14%)</w:t>
            </w:r>
          </w:p>
          <w:p w14:paraId="574B7B54"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54 (31.6%)</w:t>
            </w:r>
          </w:p>
          <w:p w14:paraId="05C72FB1"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 xml:space="preserve">21 (12.3%) </w:t>
            </w:r>
          </w:p>
        </w:tc>
      </w:tr>
      <w:tr w:rsidR="005606EE" w:rsidRPr="005606EE" w14:paraId="4E06F386" w14:textId="77777777" w:rsidTr="00BF15DF">
        <w:trPr>
          <w:trHeight w:val="357"/>
          <w:jc w:val="center"/>
        </w:trPr>
        <w:tc>
          <w:tcPr>
            <w:tcW w:w="6949" w:type="dxa"/>
            <w:tcBorders>
              <w:top w:val="single" w:sz="8" w:space="0" w:color="auto"/>
              <w:left w:val="double" w:sz="12" w:space="0" w:color="auto"/>
              <w:bottom w:val="double" w:sz="12" w:space="0" w:color="auto"/>
              <w:right w:val="single" w:sz="8" w:space="0" w:color="auto"/>
            </w:tcBorders>
            <w:tcMar>
              <w:left w:w="108" w:type="dxa"/>
              <w:right w:w="108" w:type="dxa"/>
            </w:tcMar>
          </w:tcPr>
          <w:p w14:paraId="752D867C" w14:textId="77777777" w:rsidR="005606EE" w:rsidRPr="005606EE" w:rsidRDefault="005606EE" w:rsidP="005606EE">
            <w:pPr>
              <w:tabs>
                <w:tab w:val="left" w:pos="1260"/>
              </w:tabs>
              <w:spacing w:after="0" w:line="240" w:lineRule="auto"/>
              <w:rPr>
                <w:rFonts w:asciiTheme="majorBidi" w:hAnsiTheme="majorBidi" w:cstheme="majorBidi"/>
              </w:rPr>
            </w:pPr>
            <w:r w:rsidRPr="005606EE">
              <w:rPr>
                <w:rFonts w:asciiTheme="majorBidi" w:hAnsiTheme="majorBidi" w:cstheme="majorBidi"/>
                <w:b/>
                <w:bCs/>
              </w:rPr>
              <w:t>Site of the aggression (n=171)</w:t>
            </w:r>
          </w:p>
          <w:p w14:paraId="6E8D3C94"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Indoor</w:t>
            </w:r>
          </w:p>
          <w:p w14:paraId="3B59EB95" w14:textId="77777777" w:rsidR="005606EE" w:rsidRPr="005606EE" w:rsidRDefault="005606EE" w:rsidP="005606EE">
            <w:pPr>
              <w:tabs>
                <w:tab w:val="left" w:pos="1260"/>
              </w:tabs>
              <w:spacing w:after="0" w:line="240" w:lineRule="auto"/>
              <w:ind w:firstLine="419"/>
              <w:rPr>
                <w:rFonts w:asciiTheme="majorBidi" w:hAnsiTheme="majorBidi" w:cstheme="majorBidi"/>
              </w:rPr>
            </w:pPr>
            <w:r w:rsidRPr="005606EE">
              <w:rPr>
                <w:rFonts w:asciiTheme="majorBidi" w:hAnsiTheme="majorBidi" w:cstheme="majorBidi"/>
              </w:rPr>
              <w:t>Outdoor</w:t>
            </w:r>
          </w:p>
        </w:tc>
        <w:tc>
          <w:tcPr>
            <w:tcW w:w="1524" w:type="dxa"/>
            <w:tcBorders>
              <w:top w:val="single" w:sz="8" w:space="0" w:color="auto"/>
              <w:left w:val="single" w:sz="8" w:space="0" w:color="auto"/>
              <w:bottom w:val="double" w:sz="12" w:space="0" w:color="auto"/>
              <w:right w:val="double" w:sz="12" w:space="0" w:color="auto"/>
            </w:tcBorders>
            <w:tcMar>
              <w:left w:w="108" w:type="dxa"/>
              <w:right w:w="108" w:type="dxa"/>
            </w:tcMar>
          </w:tcPr>
          <w:p w14:paraId="03AF89AD"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 xml:space="preserve"> </w:t>
            </w:r>
          </w:p>
          <w:p w14:paraId="00415D76"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153 (89.5%)</w:t>
            </w:r>
          </w:p>
          <w:p w14:paraId="66AB2067" w14:textId="77777777" w:rsidR="005606EE" w:rsidRPr="005606EE" w:rsidRDefault="005606EE" w:rsidP="005606EE">
            <w:pPr>
              <w:tabs>
                <w:tab w:val="left" w:pos="1260"/>
              </w:tabs>
              <w:spacing w:after="0" w:line="240" w:lineRule="auto"/>
              <w:jc w:val="center"/>
              <w:rPr>
                <w:rFonts w:asciiTheme="majorBidi" w:hAnsiTheme="majorBidi" w:cstheme="majorBidi"/>
              </w:rPr>
            </w:pPr>
            <w:r w:rsidRPr="005606EE">
              <w:rPr>
                <w:rFonts w:asciiTheme="majorBidi" w:hAnsiTheme="majorBidi" w:cstheme="majorBidi"/>
              </w:rPr>
              <w:t>18 (10.5%)</w:t>
            </w:r>
          </w:p>
        </w:tc>
      </w:tr>
    </w:tbl>
    <w:p w14:paraId="72192D76" w14:textId="77777777" w:rsidR="005606EE" w:rsidRDefault="005606EE" w:rsidP="005606EE">
      <w:pPr>
        <w:spacing w:line="276" w:lineRule="auto"/>
        <w:rPr>
          <w:rFonts w:ascii="Times New Roman" w:eastAsia="SimSun" w:hAnsi="Times New Roman" w:cs="Times New Roman"/>
          <w:i/>
          <w:iCs/>
          <w:color w:val="0E2841"/>
        </w:rPr>
      </w:pPr>
    </w:p>
    <w:p w14:paraId="3D854044" w14:textId="77777777" w:rsidR="005D00B9" w:rsidRDefault="005D00B9" w:rsidP="005D00B9">
      <w:pPr>
        <w:spacing w:before="240" w:after="0" w:line="360" w:lineRule="auto"/>
        <w:jc w:val="both"/>
        <w:rPr>
          <w:rFonts w:ascii="Times New Roman" w:eastAsia="Times New Roman" w:hAnsi="Times New Roman" w:cs="Times New Roman"/>
          <w:sz w:val="24"/>
          <w:szCs w:val="24"/>
        </w:rPr>
        <w:sectPr w:rsidR="005D00B9">
          <w:type w:val="continuous"/>
          <w:pgSz w:w="11906" w:h="16838"/>
          <w:pgMar w:top="1440" w:right="1800" w:bottom="1440" w:left="1800" w:header="720" w:footer="720" w:gutter="0"/>
          <w:cols w:space="720"/>
          <w:docGrid w:linePitch="360"/>
        </w:sectPr>
      </w:pPr>
    </w:p>
    <w:p w14:paraId="4D3478A6" w14:textId="1FFAF844" w:rsidR="005D00B9" w:rsidRPr="005D00B9" w:rsidRDefault="005D00B9" w:rsidP="005D00B9">
      <w:pPr>
        <w:spacing w:before="240" w:after="0" w:line="276" w:lineRule="auto"/>
        <w:ind w:right="-482"/>
        <w:jc w:val="both"/>
        <w:rPr>
          <w:rFonts w:asciiTheme="majorBidi" w:hAnsiTheme="majorBidi" w:cstheme="majorBidi"/>
          <w:sz w:val="24"/>
          <w:szCs w:val="24"/>
        </w:rPr>
        <w:sectPr w:rsidR="005D00B9" w:rsidRPr="005D00B9" w:rsidSect="005D00B9">
          <w:type w:val="continuous"/>
          <w:pgSz w:w="11906" w:h="16838"/>
          <w:pgMar w:top="1440" w:right="1800" w:bottom="1440" w:left="1560" w:header="720" w:footer="720" w:gutter="0"/>
          <w:cols w:num="2" w:space="1742"/>
          <w:docGrid w:linePitch="360"/>
        </w:sectPr>
      </w:pPr>
      <w:r>
        <w:rPr>
          <w:rFonts w:asciiTheme="majorBidi" w:hAnsiTheme="majorBidi" w:cstheme="majorBidi"/>
          <w:sz w:val="24"/>
          <w:szCs w:val="24"/>
        </w:rPr>
        <w:t xml:space="preserve"> </w:t>
      </w:r>
      <w:r w:rsidR="00793751">
        <w:rPr>
          <w:rFonts w:asciiTheme="majorBidi" w:hAnsiTheme="majorBidi" w:cstheme="majorBidi"/>
          <w:sz w:val="24"/>
          <w:szCs w:val="24"/>
        </w:rPr>
        <w:t xml:space="preserve">       </w:t>
      </w:r>
      <w:r w:rsidRPr="005D00B9">
        <w:rPr>
          <w:rFonts w:asciiTheme="majorBidi" w:hAnsiTheme="majorBidi" w:cstheme="majorBidi"/>
          <w:sz w:val="24"/>
          <w:szCs w:val="24"/>
        </w:rPr>
        <w:t xml:space="preserve">Table </w:t>
      </w:r>
      <w:r>
        <w:rPr>
          <w:rFonts w:asciiTheme="majorBidi" w:hAnsiTheme="majorBidi" w:cstheme="majorBidi"/>
          <w:sz w:val="24"/>
          <w:szCs w:val="24"/>
        </w:rPr>
        <w:t>3</w:t>
      </w:r>
      <w:r w:rsidRPr="005D00B9">
        <w:rPr>
          <w:rFonts w:asciiTheme="majorBidi" w:hAnsiTheme="majorBidi" w:cstheme="majorBidi"/>
          <w:sz w:val="24"/>
          <w:szCs w:val="24"/>
        </w:rPr>
        <w:t xml:space="preserve"> showed that a logistic regression identified predictors of each form of violence. Significant predictors for physical violence: age 20-40 more risky (OR=2.240), over 40 more </w:t>
      </w:r>
      <w:r w:rsidR="00793751" w:rsidRPr="005D00B9">
        <w:rPr>
          <w:rFonts w:asciiTheme="majorBidi" w:hAnsiTheme="majorBidi" w:cstheme="majorBidi"/>
          <w:sz w:val="24"/>
          <w:szCs w:val="24"/>
        </w:rPr>
        <w:t>protected (</w:t>
      </w:r>
      <w:r w:rsidRPr="005D00B9">
        <w:rPr>
          <w:rFonts w:asciiTheme="majorBidi" w:hAnsiTheme="majorBidi" w:cstheme="majorBidi"/>
          <w:sz w:val="24"/>
          <w:szCs w:val="24"/>
        </w:rPr>
        <w:t xml:space="preserve">OR=0.171), primary/secondary education </w:t>
      </w:r>
      <w:proofErr w:type="gramStart"/>
      <w:r w:rsidRPr="005D00B9">
        <w:rPr>
          <w:rFonts w:asciiTheme="majorBidi" w:hAnsiTheme="majorBidi" w:cstheme="majorBidi"/>
          <w:sz w:val="24"/>
          <w:szCs w:val="24"/>
        </w:rPr>
        <w:t>more risky</w:t>
      </w:r>
      <w:proofErr w:type="gramEnd"/>
      <w:r w:rsidRPr="005D00B9">
        <w:rPr>
          <w:rFonts w:asciiTheme="majorBidi" w:hAnsiTheme="majorBidi" w:cstheme="majorBidi"/>
          <w:sz w:val="24"/>
          <w:szCs w:val="24"/>
        </w:rPr>
        <w:t xml:space="preserve"> (OR=5.833, 3.208) compared to illiterate, students more protected (OR=0.581) than employees. For emotional violence: over 40 more protected (OR=0.515), single </w:t>
      </w:r>
      <w:proofErr w:type="gramStart"/>
      <w:r w:rsidRPr="005D00B9">
        <w:rPr>
          <w:rFonts w:asciiTheme="majorBidi" w:hAnsiTheme="majorBidi" w:cstheme="majorBidi"/>
          <w:sz w:val="24"/>
          <w:szCs w:val="24"/>
        </w:rPr>
        <w:t>more risky</w:t>
      </w:r>
      <w:proofErr w:type="gramEnd"/>
      <w:r w:rsidRPr="005D00B9">
        <w:rPr>
          <w:rFonts w:asciiTheme="majorBidi" w:hAnsiTheme="majorBidi" w:cstheme="majorBidi"/>
          <w:sz w:val="24"/>
          <w:szCs w:val="24"/>
        </w:rPr>
        <w:t xml:space="preserve"> </w:t>
      </w:r>
      <w:r w:rsidRPr="005D00B9">
        <w:rPr>
          <w:rFonts w:asciiTheme="majorBidi" w:hAnsiTheme="majorBidi" w:cstheme="majorBidi"/>
          <w:sz w:val="24"/>
          <w:szCs w:val="24"/>
        </w:rPr>
        <w:t xml:space="preserve">(OR=4.233), secondary/university education more risky (OR=4.333, 8.667), and intermediate socioeconomic status more protected (OR=0.357) than low. Economic violence: age 20-40 more risky (OR=4.143), single/divorced more protected (OR=0.636, 0.419), secondary education </w:t>
      </w:r>
      <w:proofErr w:type="gramStart"/>
      <w:r w:rsidRPr="005D00B9">
        <w:rPr>
          <w:rFonts w:asciiTheme="majorBidi" w:hAnsiTheme="majorBidi" w:cstheme="majorBidi"/>
          <w:sz w:val="24"/>
          <w:szCs w:val="24"/>
        </w:rPr>
        <w:t>more risky</w:t>
      </w:r>
      <w:proofErr w:type="gramEnd"/>
      <w:r w:rsidRPr="005D00B9">
        <w:rPr>
          <w:rFonts w:asciiTheme="majorBidi" w:hAnsiTheme="majorBidi" w:cstheme="majorBidi"/>
          <w:sz w:val="24"/>
          <w:szCs w:val="24"/>
        </w:rPr>
        <w:t xml:space="preserve"> (OR=3.241) than illiterate. Mixed violence: age 20-40 more risky (OR=3.571), single/divorced more protected (OR=0.490, 0.198) than married.</w:t>
      </w:r>
    </w:p>
    <w:p w14:paraId="7AD666ED" w14:textId="77777777" w:rsidR="005D00B9" w:rsidRDefault="005D00B9" w:rsidP="005D00B9">
      <w:pPr>
        <w:tabs>
          <w:tab w:val="left" w:pos="1260"/>
        </w:tabs>
        <w:spacing w:after="0" w:line="271" w:lineRule="auto"/>
        <w:ind w:right="-908"/>
        <w:rPr>
          <w:rFonts w:ascii="Times New Roman" w:eastAsia="SimSun" w:hAnsi="Times New Roman" w:cs="Times New Roman"/>
          <w:b/>
          <w:bCs/>
          <w:i/>
          <w:iCs/>
          <w:color w:val="1F3864" w:themeColor="accent1" w:themeShade="80"/>
        </w:rPr>
      </w:pPr>
    </w:p>
    <w:p w14:paraId="22C796ED" w14:textId="77777777" w:rsidR="003C5807" w:rsidRDefault="003C5807" w:rsidP="005D00B9">
      <w:pPr>
        <w:tabs>
          <w:tab w:val="left" w:pos="1260"/>
        </w:tabs>
        <w:spacing w:after="0" w:line="271" w:lineRule="auto"/>
        <w:ind w:right="-908"/>
        <w:rPr>
          <w:rFonts w:ascii="Times New Roman" w:eastAsia="SimSun" w:hAnsi="Times New Roman" w:cs="Times New Roman"/>
          <w:b/>
          <w:bCs/>
          <w:color w:val="1F3864" w:themeColor="accent1" w:themeShade="80"/>
        </w:rPr>
      </w:pPr>
    </w:p>
    <w:p w14:paraId="0E3783D8" w14:textId="2F5D20FF" w:rsidR="005D00B9" w:rsidRPr="003C5807" w:rsidRDefault="005D00B9" w:rsidP="005D00B9">
      <w:pPr>
        <w:tabs>
          <w:tab w:val="left" w:pos="1260"/>
        </w:tabs>
        <w:spacing w:after="0" w:line="271" w:lineRule="auto"/>
        <w:ind w:right="-908"/>
        <w:rPr>
          <w:rFonts w:ascii="Times New Roman" w:eastAsia="Times New Roman" w:hAnsi="Times New Roman" w:cs="Times New Roman"/>
          <w:color w:val="1F3864" w:themeColor="accent1" w:themeShade="80"/>
          <w:lang w:val="en-GB" w:eastAsia="ja-JP"/>
        </w:rPr>
      </w:pPr>
      <w:r w:rsidRPr="003C5807">
        <w:rPr>
          <w:rFonts w:ascii="Times New Roman" w:eastAsia="SimSun" w:hAnsi="Times New Roman" w:cs="Times New Roman"/>
          <w:b/>
          <w:bCs/>
          <w:color w:val="1F3864" w:themeColor="accent1" w:themeShade="80"/>
        </w:rPr>
        <w:lastRenderedPageBreak/>
        <w:t>Table</w:t>
      </w:r>
      <w:r w:rsidRPr="003C5807">
        <w:rPr>
          <w:rFonts w:ascii="Times New Roman" w:eastAsia="Times New Roman" w:hAnsi="Times New Roman" w:cs="Times New Roman"/>
          <w:b/>
          <w:bCs/>
          <w:color w:val="1F3864" w:themeColor="accent1" w:themeShade="80"/>
          <w:lang w:val="en-GB" w:eastAsia="ja-JP"/>
        </w:rPr>
        <w:t xml:space="preserve"> 3: </w:t>
      </w:r>
      <w:r w:rsidRPr="003C5807">
        <w:rPr>
          <w:rFonts w:ascii="Times New Roman" w:eastAsia="Times New Roman" w:hAnsi="Times New Roman" w:cs="Times New Roman"/>
          <w:color w:val="1F3864" w:themeColor="accent1" w:themeShade="80"/>
          <w:lang w:val="en-GB" w:eastAsia="ja-JP"/>
        </w:rPr>
        <w:t>logistic regression of the socio-demographic characteristics with different types of violence.</w:t>
      </w:r>
    </w:p>
    <w:tbl>
      <w:tblPr>
        <w:tblStyle w:val="TableGrid53"/>
        <w:tblW w:w="10035" w:type="dxa"/>
        <w:jc w:val="center"/>
        <w:tblLayout w:type="fixed"/>
        <w:tblLook w:val="04A0" w:firstRow="1" w:lastRow="0" w:firstColumn="1" w:lastColumn="0" w:noHBand="0" w:noVBand="1"/>
      </w:tblPr>
      <w:tblGrid>
        <w:gridCol w:w="2070"/>
        <w:gridCol w:w="765"/>
        <w:gridCol w:w="1305"/>
        <w:gridCol w:w="720"/>
        <w:gridCol w:w="1125"/>
        <w:gridCol w:w="855"/>
        <w:gridCol w:w="1215"/>
        <w:gridCol w:w="720"/>
        <w:gridCol w:w="1260"/>
      </w:tblGrid>
      <w:tr w:rsidR="005D00B9" w:rsidRPr="001967D0" w14:paraId="0AF014FD" w14:textId="77777777" w:rsidTr="003C5807">
        <w:trPr>
          <w:trHeight w:val="495"/>
          <w:jc w:val="center"/>
        </w:trPr>
        <w:tc>
          <w:tcPr>
            <w:tcW w:w="2070" w:type="dxa"/>
            <w:tcBorders>
              <w:top w:val="double" w:sz="12" w:space="0" w:color="auto"/>
              <w:left w:val="double" w:sz="12" w:space="0" w:color="auto"/>
              <w:bottom w:val="single" w:sz="8" w:space="0" w:color="auto"/>
              <w:right w:val="single" w:sz="8" w:space="0" w:color="auto"/>
            </w:tcBorders>
            <w:shd w:val="clear" w:color="auto" w:fill="9CC2E5" w:themeFill="accent5" w:themeFillTint="99"/>
            <w:tcMar>
              <w:left w:w="108" w:type="dxa"/>
              <w:right w:w="108" w:type="dxa"/>
            </w:tcMar>
          </w:tcPr>
          <w:p w14:paraId="02C99EC2" w14:textId="77777777" w:rsidR="005D00B9" w:rsidRPr="001967D0" w:rsidRDefault="005D00B9" w:rsidP="003C5807">
            <w:pPr>
              <w:tabs>
                <w:tab w:val="left" w:pos="1260"/>
              </w:tabs>
              <w:spacing w:after="0" w:line="240" w:lineRule="auto"/>
              <w:rPr>
                <w:sz w:val="24"/>
                <w:szCs w:val="24"/>
              </w:rPr>
            </w:pPr>
            <w:r w:rsidRPr="001967D0">
              <w:rPr>
                <w:b/>
                <w:bCs/>
                <w:sz w:val="24"/>
                <w:szCs w:val="24"/>
              </w:rPr>
              <w:t>Criteria</w:t>
            </w:r>
          </w:p>
        </w:tc>
        <w:tc>
          <w:tcPr>
            <w:tcW w:w="2070" w:type="dxa"/>
            <w:gridSpan w:val="2"/>
            <w:tcBorders>
              <w:top w:val="double" w:sz="12" w:space="0" w:color="auto"/>
              <w:left w:val="single" w:sz="4" w:space="0" w:color="auto"/>
              <w:bottom w:val="single" w:sz="8" w:space="0" w:color="auto"/>
              <w:right w:val="single" w:sz="4" w:space="0" w:color="auto"/>
            </w:tcBorders>
            <w:shd w:val="clear" w:color="auto" w:fill="9CC2E5" w:themeFill="accent5" w:themeFillTint="99"/>
          </w:tcPr>
          <w:p w14:paraId="0BDC2F2D" w14:textId="77777777" w:rsidR="005D00B9" w:rsidRPr="001967D0" w:rsidRDefault="005D00B9" w:rsidP="003C5807">
            <w:pPr>
              <w:tabs>
                <w:tab w:val="left" w:pos="684"/>
              </w:tabs>
              <w:spacing w:after="0" w:line="240" w:lineRule="auto"/>
              <w:jc w:val="center"/>
              <w:rPr>
                <w:b/>
                <w:bCs/>
                <w:sz w:val="24"/>
                <w:szCs w:val="24"/>
              </w:rPr>
            </w:pPr>
            <w:r w:rsidRPr="001967D0">
              <w:rPr>
                <w:b/>
                <w:bCs/>
                <w:sz w:val="24"/>
                <w:szCs w:val="24"/>
              </w:rPr>
              <w:t xml:space="preserve">Physical violence </w:t>
            </w:r>
          </w:p>
        </w:tc>
        <w:tc>
          <w:tcPr>
            <w:tcW w:w="1845" w:type="dxa"/>
            <w:gridSpan w:val="2"/>
            <w:tcBorders>
              <w:top w:val="double" w:sz="12" w:space="0" w:color="auto"/>
              <w:left w:val="single" w:sz="4" w:space="0" w:color="auto"/>
              <w:bottom w:val="single" w:sz="8" w:space="0" w:color="auto"/>
              <w:right w:val="single" w:sz="4" w:space="0" w:color="auto"/>
            </w:tcBorders>
            <w:shd w:val="clear" w:color="auto" w:fill="9CC2E5" w:themeFill="accent5" w:themeFillTint="99"/>
          </w:tcPr>
          <w:p w14:paraId="190A9BC2" w14:textId="77777777" w:rsidR="005D00B9" w:rsidRPr="001967D0" w:rsidRDefault="005D00B9" w:rsidP="003C5807">
            <w:pPr>
              <w:tabs>
                <w:tab w:val="left" w:pos="1260"/>
              </w:tabs>
              <w:spacing w:after="0" w:line="240" w:lineRule="auto"/>
              <w:jc w:val="center"/>
              <w:rPr>
                <w:b/>
                <w:bCs/>
                <w:sz w:val="24"/>
                <w:szCs w:val="24"/>
              </w:rPr>
            </w:pPr>
            <w:r w:rsidRPr="001967D0">
              <w:rPr>
                <w:b/>
                <w:bCs/>
                <w:sz w:val="24"/>
                <w:szCs w:val="24"/>
              </w:rPr>
              <w:t>Emotional violence</w:t>
            </w:r>
          </w:p>
        </w:tc>
        <w:tc>
          <w:tcPr>
            <w:tcW w:w="2070" w:type="dxa"/>
            <w:gridSpan w:val="2"/>
            <w:tcBorders>
              <w:top w:val="double" w:sz="12" w:space="0" w:color="auto"/>
              <w:left w:val="single" w:sz="4" w:space="0" w:color="auto"/>
              <w:bottom w:val="single" w:sz="8" w:space="0" w:color="auto"/>
              <w:right w:val="single" w:sz="4" w:space="0" w:color="auto"/>
            </w:tcBorders>
            <w:shd w:val="clear" w:color="auto" w:fill="9CC2E5" w:themeFill="accent5" w:themeFillTint="99"/>
          </w:tcPr>
          <w:p w14:paraId="470613BE" w14:textId="77777777" w:rsidR="005D00B9" w:rsidRPr="001967D0" w:rsidRDefault="005D00B9" w:rsidP="003C5807">
            <w:pPr>
              <w:tabs>
                <w:tab w:val="left" w:pos="1260"/>
              </w:tabs>
              <w:spacing w:after="0" w:line="240" w:lineRule="auto"/>
              <w:jc w:val="center"/>
              <w:rPr>
                <w:b/>
                <w:bCs/>
                <w:sz w:val="24"/>
                <w:szCs w:val="24"/>
              </w:rPr>
            </w:pPr>
            <w:r w:rsidRPr="001967D0">
              <w:rPr>
                <w:b/>
                <w:bCs/>
                <w:sz w:val="24"/>
                <w:szCs w:val="24"/>
              </w:rPr>
              <w:t>Economic violence</w:t>
            </w:r>
          </w:p>
        </w:tc>
        <w:tc>
          <w:tcPr>
            <w:tcW w:w="1980" w:type="dxa"/>
            <w:gridSpan w:val="2"/>
            <w:tcBorders>
              <w:top w:val="double" w:sz="12" w:space="0" w:color="auto"/>
              <w:left w:val="single" w:sz="4" w:space="0" w:color="auto"/>
              <w:bottom w:val="single" w:sz="8" w:space="0" w:color="auto"/>
              <w:right w:val="double" w:sz="12" w:space="0" w:color="auto"/>
            </w:tcBorders>
            <w:shd w:val="clear" w:color="auto" w:fill="9CC2E5" w:themeFill="accent5" w:themeFillTint="99"/>
          </w:tcPr>
          <w:p w14:paraId="4F304C68" w14:textId="77777777" w:rsidR="005D00B9" w:rsidRPr="001967D0" w:rsidRDefault="005D00B9" w:rsidP="003C5807">
            <w:pPr>
              <w:tabs>
                <w:tab w:val="left" w:pos="1260"/>
              </w:tabs>
              <w:spacing w:after="0" w:line="240" w:lineRule="auto"/>
              <w:ind w:hanging="108"/>
              <w:jc w:val="center"/>
              <w:rPr>
                <w:b/>
                <w:bCs/>
                <w:sz w:val="24"/>
                <w:szCs w:val="24"/>
              </w:rPr>
            </w:pPr>
            <w:r w:rsidRPr="001967D0">
              <w:rPr>
                <w:b/>
                <w:bCs/>
                <w:sz w:val="24"/>
                <w:szCs w:val="24"/>
              </w:rPr>
              <w:t>Mix violence</w:t>
            </w:r>
          </w:p>
        </w:tc>
      </w:tr>
      <w:tr w:rsidR="005D00B9" w:rsidRPr="001967D0" w14:paraId="679A71D1" w14:textId="77777777" w:rsidTr="003C5807">
        <w:trPr>
          <w:trHeight w:val="585"/>
          <w:jc w:val="center"/>
        </w:trPr>
        <w:tc>
          <w:tcPr>
            <w:tcW w:w="2070" w:type="dxa"/>
            <w:tcBorders>
              <w:left w:val="double" w:sz="12" w:space="0" w:color="auto"/>
              <w:bottom w:val="single" w:sz="8" w:space="0" w:color="auto"/>
              <w:right w:val="single" w:sz="8" w:space="0" w:color="auto"/>
            </w:tcBorders>
            <w:tcMar>
              <w:left w:w="108" w:type="dxa"/>
              <w:right w:w="108" w:type="dxa"/>
            </w:tcMar>
          </w:tcPr>
          <w:p w14:paraId="3761F445" w14:textId="77777777" w:rsidR="005D00B9" w:rsidRPr="001967D0" w:rsidRDefault="005D00B9" w:rsidP="003C5807">
            <w:pPr>
              <w:tabs>
                <w:tab w:val="left" w:pos="1260"/>
              </w:tabs>
              <w:spacing w:after="0" w:line="240" w:lineRule="auto"/>
              <w:rPr>
                <w:b/>
                <w:bCs/>
                <w:sz w:val="24"/>
                <w:szCs w:val="24"/>
              </w:rPr>
            </w:pPr>
          </w:p>
        </w:tc>
        <w:tc>
          <w:tcPr>
            <w:tcW w:w="765" w:type="dxa"/>
            <w:tcBorders>
              <w:top w:val="single" w:sz="4" w:space="0" w:color="auto"/>
              <w:left w:val="single" w:sz="4" w:space="0" w:color="auto"/>
              <w:bottom w:val="single" w:sz="8" w:space="0" w:color="auto"/>
              <w:right w:val="single" w:sz="4" w:space="0" w:color="auto"/>
            </w:tcBorders>
          </w:tcPr>
          <w:p w14:paraId="43E4C40C" w14:textId="77777777" w:rsidR="005D00B9" w:rsidRPr="001967D0" w:rsidRDefault="005D00B9" w:rsidP="003C5807">
            <w:pPr>
              <w:tabs>
                <w:tab w:val="left" w:pos="684"/>
              </w:tabs>
              <w:spacing w:after="0" w:line="240" w:lineRule="auto"/>
              <w:jc w:val="center"/>
              <w:rPr>
                <w:b/>
                <w:bCs/>
                <w:sz w:val="24"/>
                <w:szCs w:val="24"/>
              </w:rPr>
            </w:pPr>
            <w:r w:rsidRPr="001967D0">
              <w:rPr>
                <w:b/>
                <w:bCs/>
                <w:sz w:val="24"/>
                <w:szCs w:val="24"/>
              </w:rPr>
              <w:t xml:space="preserve">OR </w:t>
            </w:r>
          </w:p>
        </w:tc>
        <w:tc>
          <w:tcPr>
            <w:tcW w:w="1305" w:type="dxa"/>
            <w:tcBorders>
              <w:top w:val="single" w:sz="4" w:space="0" w:color="auto"/>
              <w:left w:val="single" w:sz="4" w:space="0" w:color="auto"/>
              <w:bottom w:val="single" w:sz="8" w:space="0" w:color="auto"/>
              <w:right w:val="single" w:sz="4" w:space="0" w:color="auto"/>
            </w:tcBorders>
          </w:tcPr>
          <w:p w14:paraId="3A41D70D" w14:textId="77777777" w:rsidR="005D00B9" w:rsidRPr="001967D0" w:rsidRDefault="005D00B9" w:rsidP="003C5807">
            <w:pPr>
              <w:tabs>
                <w:tab w:val="left" w:pos="684"/>
              </w:tabs>
              <w:spacing w:after="0" w:line="240" w:lineRule="auto"/>
              <w:jc w:val="center"/>
              <w:rPr>
                <w:b/>
                <w:bCs/>
                <w:sz w:val="24"/>
                <w:szCs w:val="24"/>
              </w:rPr>
            </w:pPr>
            <w:r w:rsidRPr="001967D0">
              <w:rPr>
                <w:b/>
                <w:bCs/>
                <w:sz w:val="24"/>
                <w:szCs w:val="24"/>
              </w:rPr>
              <w:t>95% CI</w:t>
            </w:r>
          </w:p>
        </w:tc>
        <w:tc>
          <w:tcPr>
            <w:tcW w:w="720" w:type="dxa"/>
            <w:tcBorders>
              <w:top w:val="single" w:sz="4" w:space="0" w:color="auto"/>
              <w:left w:val="single" w:sz="4" w:space="0" w:color="auto"/>
              <w:bottom w:val="single" w:sz="8" w:space="0" w:color="auto"/>
              <w:right w:val="single" w:sz="4" w:space="0" w:color="auto"/>
            </w:tcBorders>
          </w:tcPr>
          <w:p w14:paraId="0AE3EDA2" w14:textId="77777777" w:rsidR="005D00B9" w:rsidRPr="001967D0" w:rsidRDefault="005D00B9" w:rsidP="003C5807">
            <w:pPr>
              <w:tabs>
                <w:tab w:val="left" w:pos="1260"/>
              </w:tabs>
              <w:spacing w:after="0" w:line="240" w:lineRule="auto"/>
              <w:jc w:val="center"/>
              <w:rPr>
                <w:b/>
                <w:bCs/>
                <w:sz w:val="24"/>
                <w:szCs w:val="24"/>
              </w:rPr>
            </w:pPr>
            <w:r w:rsidRPr="001967D0">
              <w:rPr>
                <w:b/>
                <w:bCs/>
                <w:sz w:val="24"/>
                <w:szCs w:val="24"/>
              </w:rPr>
              <w:t xml:space="preserve">OR </w:t>
            </w:r>
          </w:p>
        </w:tc>
        <w:tc>
          <w:tcPr>
            <w:tcW w:w="1125" w:type="dxa"/>
            <w:tcBorders>
              <w:top w:val="single" w:sz="4" w:space="0" w:color="auto"/>
              <w:left w:val="single" w:sz="4" w:space="0" w:color="auto"/>
              <w:bottom w:val="single" w:sz="8" w:space="0" w:color="auto"/>
              <w:right w:val="single" w:sz="4" w:space="0" w:color="auto"/>
            </w:tcBorders>
          </w:tcPr>
          <w:p w14:paraId="65202682" w14:textId="77777777" w:rsidR="005D00B9" w:rsidRPr="001967D0" w:rsidRDefault="005D00B9" w:rsidP="003C5807">
            <w:pPr>
              <w:tabs>
                <w:tab w:val="left" w:pos="1260"/>
              </w:tabs>
              <w:spacing w:after="0" w:line="240" w:lineRule="auto"/>
              <w:jc w:val="center"/>
              <w:rPr>
                <w:b/>
                <w:bCs/>
                <w:sz w:val="24"/>
                <w:szCs w:val="24"/>
              </w:rPr>
            </w:pPr>
            <w:r w:rsidRPr="001967D0">
              <w:rPr>
                <w:b/>
                <w:bCs/>
                <w:sz w:val="24"/>
                <w:szCs w:val="24"/>
              </w:rPr>
              <w:t>95% CI</w:t>
            </w:r>
          </w:p>
        </w:tc>
        <w:tc>
          <w:tcPr>
            <w:tcW w:w="855" w:type="dxa"/>
            <w:tcBorders>
              <w:top w:val="single" w:sz="4" w:space="0" w:color="auto"/>
              <w:left w:val="single" w:sz="4" w:space="0" w:color="auto"/>
              <w:bottom w:val="single" w:sz="8" w:space="0" w:color="auto"/>
              <w:right w:val="single" w:sz="4" w:space="0" w:color="auto"/>
            </w:tcBorders>
          </w:tcPr>
          <w:p w14:paraId="1D722E15" w14:textId="77777777" w:rsidR="005D00B9" w:rsidRPr="001967D0" w:rsidRDefault="005D00B9" w:rsidP="003C5807">
            <w:pPr>
              <w:tabs>
                <w:tab w:val="left" w:pos="1260"/>
              </w:tabs>
              <w:spacing w:after="0" w:line="240" w:lineRule="auto"/>
              <w:jc w:val="center"/>
              <w:rPr>
                <w:b/>
                <w:bCs/>
                <w:sz w:val="24"/>
                <w:szCs w:val="24"/>
              </w:rPr>
            </w:pPr>
            <w:r w:rsidRPr="001967D0">
              <w:rPr>
                <w:b/>
                <w:bCs/>
                <w:sz w:val="24"/>
                <w:szCs w:val="24"/>
              </w:rPr>
              <w:t xml:space="preserve">OR </w:t>
            </w:r>
          </w:p>
        </w:tc>
        <w:tc>
          <w:tcPr>
            <w:tcW w:w="1215" w:type="dxa"/>
            <w:tcBorders>
              <w:top w:val="single" w:sz="4" w:space="0" w:color="auto"/>
              <w:left w:val="single" w:sz="4" w:space="0" w:color="auto"/>
              <w:bottom w:val="single" w:sz="8" w:space="0" w:color="auto"/>
              <w:right w:val="single" w:sz="4" w:space="0" w:color="auto"/>
            </w:tcBorders>
          </w:tcPr>
          <w:p w14:paraId="405EA1D6" w14:textId="77777777" w:rsidR="005D00B9" w:rsidRPr="001967D0" w:rsidRDefault="005D00B9" w:rsidP="003C5807">
            <w:pPr>
              <w:tabs>
                <w:tab w:val="left" w:pos="1260"/>
              </w:tabs>
              <w:spacing w:after="0" w:line="240" w:lineRule="auto"/>
              <w:jc w:val="center"/>
              <w:rPr>
                <w:b/>
                <w:bCs/>
                <w:sz w:val="24"/>
                <w:szCs w:val="24"/>
              </w:rPr>
            </w:pPr>
            <w:r w:rsidRPr="001967D0">
              <w:rPr>
                <w:b/>
                <w:bCs/>
                <w:sz w:val="24"/>
                <w:szCs w:val="24"/>
              </w:rPr>
              <w:t>95% CI</w:t>
            </w:r>
          </w:p>
        </w:tc>
        <w:tc>
          <w:tcPr>
            <w:tcW w:w="720" w:type="dxa"/>
            <w:tcBorders>
              <w:top w:val="single" w:sz="4" w:space="0" w:color="auto"/>
              <w:left w:val="single" w:sz="4" w:space="0" w:color="auto"/>
              <w:bottom w:val="single" w:sz="8" w:space="0" w:color="auto"/>
              <w:right w:val="single" w:sz="4" w:space="0" w:color="auto"/>
            </w:tcBorders>
          </w:tcPr>
          <w:p w14:paraId="09737027" w14:textId="77777777" w:rsidR="005D00B9" w:rsidRPr="001967D0" w:rsidRDefault="005D00B9" w:rsidP="003C5807">
            <w:pPr>
              <w:tabs>
                <w:tab w:val="left" w:pos="1260"/>
              </w:tabs>
              <w:spacing w:after="0" w:line="240" w:lineRule="auto"/>
              <w:ind w:hanging="108"/>
              <w:jc w:val="center"/>
              <w:rPr>
                <w:b/>
                <w:bCs/>
                <w:sz w:val="24"/>
                <w:szCs w:val="24"/>
              </w:rPr>
            </w:pPr>
            <w:r w:rsidRPr="001967D0">
              <w:rPr>
                <w:b/>
                <w:bCs/>
                <w:sz w:val="24"/>
                <w:szCs w:val="24"/>
              </w:rPr>
              <w:t xml:space="preserve">OR </w:t>
            </w:r>
          </w:p>
        </w:tc>
        <w:tc>
          <w:tcPr>
            <w:tcW w:w="1260" w:type="dxa"/>
            <w:tcBorders>
              <w:top w:val="single" w:sz="4" w:space="0" w:color="auto"/>
              <w:left w:val="single" w:sz="4" w:space="0" w:color="auto"/>
              <w:bottom w:val="single" w:sz="8" w:space="0" w:color="auto"/>
              <w:right w:val="double" w:sz="12" w:space="0" w:color="auto"/>
            </w:tcBorders>
          </w:tcPr>
          <w:p w14:paraId="2CA240BE" w14:textId="77777777" w:rsidR="005D00B9" w:rsidRPr="001967D0" w:rsidRDefault="005D00B9" w:rsidP="003C5807">
            <w:pPr>
              <w:tabs>
                <w:tab w:val="left" w:pos="1260"/>
              </w:tabs>
              <w:spacing w:after="0" w:line="240" w:lineRule="auto"/>
              <w:jc w:val="center"/>
              <w:rPr>
                <w:b/>
                <w:bCs/>
                <w:sz w:val="24"/>
                <w:szCs w:val="24"/>
              </w:rPr>
            </w:pPr>
            <w:r w:rsidRPr="001967D0">
              <w:rPr>
                <w:b/>
                <w:bCs/>
                <w:sz w:val="24"/>
                <w:szCs w:val="24"/>
              </w:rPr>
              <w:t>95% CI</w:t>
            </w:r>
          </w:p>
        </w:tc>
      </w:tr>
      <w:tr w:rsidR="005D00B9" w:rsidRPr="001967D0" w14:paraId="6233A15F" w14:textId="77777777" w:rsidTr="003C5807">
        <w:trPr>
          <w:trHeight w:val="436"/>
          <w:jc w:val="center"/>
        </w:trPr>
        <w:tc>
          <w:tcPr>
            <w:tcW w:w="2070" w:type="dxa"/>
            <w:tcBorders>
              <w:top w:val="single" w:sz="8" w:space="0" w:color="auto"/>
              <w:left w:val="double" w:sz="12" w:space="0" w:color="auto"/>
              <w:bottom w:val="single" w:sz="8" w:space="0" w:color="auto"/>
              <w:right w:val="single" w:sz="8" w:space="0" w:color="auto"/>
            </w:tcBorders>
            <w:tcMar>
              <w:left w:w="108" w:type="dxa"/>
              <w:right w:w="108" w:type="dxa"/>
            </w:tcMar>
          </w:tcPr>
          <w:p w14:paraId="2B0D52FE" w14:textId="77777777" w:rsidR="005D00B9" w:rsidRPr="001967D0" w:rsidRDefault="005D00B9" w:rsidP="003C5807">
            <w:pPr>
              <w:tabs>
                <w:tab w:val="left" w:pos="1260"/>
              </w:tabs>
              <w:spacing w:after="0" w:line="240" w:lineRule="auto"/>
              <w:rPr>
                <w:sz w:val="24"/>
                <w:szCs w:val="24"/>
              </w:rPr>
            </w:pPr>
            <w:r w:rsidRPr="001967D0">
              <w:rPr>
                <w:b/>
                <w:bCs/>
                <w:sz w:val="24"/>
                <w:szCs w:val="24"/>
              </w:rPr>
              <w:t>Age Categories</w:t>
            </w:r>
          </w:p>
          <w:p w14:paraId="39359B9D"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Less than 20 (a)</w:t>
            </w:r>
          </w:p>
          <w:p w14:paraId="589F987F"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20-40</w:t>
            </w:r>
          </w:p>
          <w:p w14:paraId="7DAA1E65"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More than 40 years</w:t>
            </w:r>
          </w:p>
        </w:tc>
        <w:tc>
          <w:tcPr>
            <w:tcW w:w="765" w:type="dxa"/>
            <w:tcBorders>
              <w:top w:val="single" w:sz="8" w:space="0" w:color="auto"/>
              <w:left w:val="single" w:sz="4" w:space="0" w:color="auto"/>
              <w:bottom w:val="single" w:sz="8" w:space="0" w:color="auto"/>
              <w:right w:val="single" w:sz="4" w:space="0" w:color="auto"/>
            </w:tcBorders>
          </w:tcPr>
          <w:p w14:paraId="025CF5DE" w14:textId="77777777" w:rsidR="005D00B9" w:rsidRPr="001967D0" w:rsidRDefault="005D00B9" w:rsidP="003C5807">
            <w:pPr>
              <w:tabs>
                <w:tab w:val="left" w:pos="684"/>
              </w:tabs>
              <w:spacing w:after="0" w:line="240" w:lineRule="auto"/>
              <w:jc w:val="center"/>
              <w:rPr>
                <w:sz w:val="20"/>
                <w:szCs w:val="20"/>
              </w:rPr>
            </w:pPr>
          </w:p>
          <w:p w14:paraId="4350EBC9" w14:textId="77777777" w:rsidR="005D00B9" w:rsidRPr="001967D0" w:rsidRDefault="005D00B9" w:rsidP="003C5807">
            <w:pPr>
              <w:tabs>
                <w:tab w:val="left" w:pos="684"/>
              </w:tabs>
              <w:spacing w:after="0" w:line="240" w:lineRule="auto"/>
              <w:jc w:val="center"/>
              <w:rPr>
                <w:sz w:val="20"/>
                <w:szCs w:val="20"/>
              </w:rPr>
            </w:pPr>
            <w:r w:rsidRPr="001967D0">
              <w:rPr>
                <w:sz w:val="20"/>
                <w:szCs w:val="20"/>
              </w:rPr>
              <w:t>1.000</w:t>
            </w:r>
          </w:p>
          <w:p w14:paraId="12726953" w14:textId="77777777" w:rsidR="005D00B9" w:rsidRPr="001967D0" w:rsidRDefault="005D00B9" w:rsidP="003C5807">
            <w:pPr>
              <w:tabs>
                <w:tab w:val="left" w:pos="684"/>
              </w:tabs>
              <w:spacing w:after="0" w:line="240" w:lineRule="auto"/>
              <w:jc w:val="center"/>
              <w:rPr>
                <w:b/>
                <w:bCs/>
                <w:sz w:val="20"/>
                <w:szCs w:val="20"/>
              </w:rPr>
            </w:pPr>
            <w:r w:rsidRPr="001967D0">
              <w:rPr>
                <w:b/>
                <w:bCs/>
                <w:sz w:val="20"/>
                <w:szCs w:val="20"/>
              </w:rPr>
              <w:t>2.240</w:t>
            </w:r>
          </w:p>
          <w:p w14:paraId="4A3F3D77" w14:textId="77777777" w:rsidR="005D00B9" w:rsidRPr="001967D0" w:rsidRDefault="005D00B9" w:rsidP="003C5807">
            <w:pPr>
              <w:tabs>
                <w:tab w:val="left" w:pos="684"/>
              </w:tabs>
              <w:spacing w:after="0" w:line="240" w:lineRule="auto"/>
              <w:jc w:val="center"/>
              <w:rPr>
                <w:sz w:val="20"/>
                <w:szCs w:val="20"/>
              </w:rPr>
            </w:pPr>
            <w:r w:rsidRPr="001967D0">
              <w:rPr>
                <w:b/>
                <w:bCs/>
                <w:sz w:val="20"/>
                <w:szCs w:val="20"/>
              </w:rPr>
              <w:t>0.171</w:t>
            </w:r>
          </w:p>
        </w:tc>
        <w:tc>
          <w:tcPr>
            <w:tcW w:w="1305" w:type="dxa"/>
            <w:tcBorders>
              <w:top w:val="single" w:sz="8" w:space="0" w:color="auto"/>
              <w:left w:val="single" w:sz="4" w:space="0" w:color="auto"/>
              <w:bottom w:val="single" w:sz="8" w:space="0" w:color="auto"/>
              <w:right w:val="single" w:sz="4" w:space="0" w:color="auto"/>
            </w:tcBorders>
          </w:tcPr>
          <w:p w14:paraId="7725CD6D" w14:textId="77777777" w:rsidR="005D00B9" w:rsidRPr="001967D0" w:rsidRDefault="005D00B9" w:rsidP="003C5807">
            <w:pPr>
              <w:tabs>
                <w:tab w:val="left" w:pos="684"/>
              </w:tabs>
              <w:spacing w:after="0" w:line="240" w:lineRule="auto"/>
              <w:ind w:hanging="108"/>
              <w:jc w:val="center"/>
              <w:rPr>
                <w:sz w:val="20"/>
                <w:szCs w:val="20"/>
              </w:rPr>
            </w:pPr>
          </w:p>
          <w:p w14:paraId="0046CE94" w14:textId="77777777" w:rsidR="005D00B9" w:rsidRPr="001967D0" w:rsidRDefault="005D00B9" w:rsidP="003C5807">
            <w:pPr>
              <w:tabs>
                <w:tab w:val="left" w:pos="684"/>
              </w:tabs>
              <w:spacing w:after="0" w:line="240" w:lineRule="auto"/>
              <w:ind w:hanging="108"/>
              <w:jc w:val="center"/>
              <w:rPr>
                <w:sz w:val="20"/>
                <w:szCs w:val="20"/>
              </w:rPr>
            </w:pPr>
          </w:p>
          <w:p w14:paraId="376FC089" w14:textId="77777777" w:rsidR="005D00B9" w:rsidRPr="001967D0" w:rsidRDefault="005D00B9" w:rsidP="003C5807">
            <w:pPr>
              <w:tabs>
                <w:tab w:val="left" w:pos="684"/>
              </w:tabs>
              <w:spacing w:after="0" w:line="240" w:lineRule="auto"/>
              <w:ind w:hanging="108"/>
              <w:jc w:val="center"/>
              <w:rPr>
                <w:b/>
                <w:bCs/>
                <w:sz w:val="20"/>
                <w:szCs w:val="20"/>
              </w:rPr>
            </w:pPr>
            <w:r w:rsidRPr="001967D0">
              <w:rPr>
                <w:b/>
                <w:bCs/>
                <w:sz w:val="20"/>
                <w:szCs w:val="20"/>
              </w:rPr>
              <w:t>1.002-5.007</w:t>
            </w:r>
          </w:p>
          <w:p w14:paraId="553A0729" w14:textId="77777777" w:rsidR="005D00B9" w:rsidRPr="001967D0" w:rsidRDefault="005D00B9" w:rsidP="003C5807">
            <w:pPr>
              <w:tabs>
                <w:tab w:val="left" w:pos="684"/>
              </w:tabs>
              <w:spacing w:after="0" w:line="240" w:lineRule="auto"/>
              <w:ind w:hanging="108"/>
              <w:jc w:val="center"/>
              <w:rPr>
                <w:b/>
                <w:bCs/>
                <w:sz w:val="20"/>
                <w:szCs w:val="20"/>
              </w:rPr>
            </w:pPr>
            <w:r w:rsidRPr="001967D0">
              <w:rPr>
                <w:b/>
                <w:bCs/>
                <w:sz w:val="20"/>
                <w:szCs w:val="20"/>
              </w:rPr>
              <w:t>0.064-0.457</w:t>
            </w:r>
          </w:p>
        </w:tc>
        <w:tc>
          <w:tcPr>
            <w:tcW w:w="720" w:type="dxa"/>
            <w:tcBorders>
              <w:top w:val="single" w:sz="8" w:space="0" w:color="auto"/>
              <w:left w:val="single" w:sz="4" w:space="0" w:color="auto"/>
              <w:bottom w:val="single" w:sz="8" w:space="0" w:color="auto"/>
              <w:right w:val="single" w:sz="4" w:space="0" w:color="auto"/>
            </w:tcBorders>
          </w:tcPr>
          <w:p w14:paraId="2E318B62" w14:textId="77777777" w:rsidR="005D00B9" w:rsidRPr="001967D0" w:rsidRDefault="005D00B9" w:rsidP="003C5807">
            <w:pPr>
              <w:tabs>
                <w:tab w:val="left" w:pos="1260"/>
              </w:tabs>
              <w:spacing w:after="0" w:line="240" w:lineRule="auto"/>
              <w:jc w:val="center"/>
              <w:rPr>
                <w:sz w:val="20"/>
                <w:szCs w:val="20"/>
              </w:rPr>
            </w:pPr>
          </w:p>
          <w:p w14:paraId="3DBD0020" w14:textId="77777777" w:rsidR="005D00B9" w:rsidRPr="001967D0" w:rsidRDefault="005D00B9" w:rsidP="003C5807">
            <w:pPr>
              <w:tabs>
                <w:tab w:val="left" w:pos="1260"/>
              </w:tabs>
              <w:spacing w:after="0" w:line="240" w:lineRule="auto"/>
              <w:rPr>
                <w:sz w:val="20"/>
                <w:szCs w:val="20"/>
              </w:rPr>
            </w:pPr>
            <w:r w:rsidRPr="001967D0">
              <w:rPr>
                <w:sz w:val="20"/>
                <w:szCs w:val="20"/>
              </w:rPr>
              <w:t>1.000</w:t>
            </w:r>
          </w:p>
          <w:p w14:paraId="16BA9715" w14:textId="77777777" w:rsidR="005D00B9" w:rsidRPr="001967D0" w:rsidRDefault="005D00B9" w:rsidP="003C5807">
            <w:pPr>
              <w:tabs>
                <w:tab w:val="left" w:pos="1260"/>
              </w:tabs>
              <w:spacing w:after="0" w:line="240" w:lineRule="auto"/>
              <w:rPr>
                <w:sz w:val="20"/>
                <w:szCs w:val="20"/>
              </w:rPr>
            </w:pPr>
            <w:r w:rsidRPr="001967D0">
              <w:rPr>
                <w:sz w:val="20"/>
                <w:szCs w:val="20"/>
              </w:rPr>
              <w:t>1.324</w:t>
            </w:r>
            <w:r w:rsidRPr="001967D0">
              <w:rPr>
                <w:b/>
                <w:bCs/>
                <w:sz w:val="20"/>
                <w:szCs w:val="20"/>
              </w:rPr>
              <w:t>0.515</w:t>
            </w:r>
          </w:p>
        </w:tc>
        <w:tc>
          <w:tcPr>
            <w:tcW w:w="1125" w:type="dxa"/>
            <w:tcBorders>
              <w:top w:val="single" w:sz="8" w:space="0" w:color="auto"/>
              <w:left w:val="single" w:sz="4" w:space="0" w:color="auto"/>
              <w:bottom w:val="single" w:sz="8" w:space="0" w:color="auto"/>
              <w:right w:val="single" w:sz="4" w:space="0" w:color="auto"/>
            </w:tcBorders>
          </w:tcPr>
          <w:p w14:paraId="0F42B0BC" w14:textId="77777777" w:rsidR="005D00B9" w:rsidRPr="001967D0" w:rsidRDefault="005D00B9" w:rsidP="003C5807">
            <w:pPr>
              <w:tabs>
                <w:tab w:val="left" w:pos="1260"/>
              </w:tabs>
              <w:spacing w:after="0" w:line="240" w:lineRule="auto"/>
              <w:ind w:hanging="108"/>
              <w:jc w:val="center"/>
              <w:rPr>
                <w:sz w:val="20"/>
                <w:szCs w:val="20"/>
              </w:rPr>
            </w:pPr>
          </w:p>
          <w:p w14:paraId="0C82E74E" w14:textId="77777777" w:rsidR="005D00B9" w:rsidRPr="001967D0" w:rsidRDefault="005D00B9" w:rsidP="003C5807">
            <w:pPr>
              <w:tabs>
                <w:tab w:val="left" w:pos="1260"/>
              </w:tabs>
              <w:spacing w:after="0" w:line="240" w:lineRule="auto"/>
              <w:ind w:hanging="108"/>
              <w:jc w:val="center"/>
              <w:rPr>
                <w:sz w:val="20"/>
                <w:szCs w:val="20"/>
              </w:rPr>
            </w:pPr>
          </w:p>
          <w:p w14:paraId="14F047FF" w14:textId="77777777" w:rsidR="005D00B9" w:rsidRPr="001967D0" w:rsidRDefault="005D00B9" w:rsidP="003C5807">
            <w:pPr>
              <w:tabs>
                <w:tab w:val="left" w:pos="1260"/>
              </w:tabs>
              <w:spacing w:after="0" w:line="240" w:lineRule="auto"/>
              <w:ind w:hanging="108"/>
              <w:jc w:val="center"/>
              <w:rPr>
                <w:b/>
                <w:bCs/>
                <w:sz w:val="20"/>
                <w:szCs w:val="20"/>
              </w:rPr>
            </w:pPr>
            <w:r w:rsidRPr="001967D0">
              <w:rPr>
                <w:sz w:val="20"/>
                <w:szCs w:val="20"/>
              </w:rPr>
              <w:t>0.575-3.045</w:t>
            </w:r>
          </w:p>
          <w:p w14:paraId="6106BF00"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0.310-0.855</w:t>
            </w:r>
          </w:p>
        </w:tc>
        <w:tc>
          <w:tcPr>
            <w:tcW w:w="855" w:type="dxa"/>
            <w:tcBorders>
              <w:top w:val="single" w:sz="8" w:space="0" w:color="auto"/>
              <w:left w:val="single" w:sz="4" w:space="0" w:color="auto"/>
              <w:bottom w:val="single" w:sz="8" w:space="0" w:color="auto"/>
              <w:right w:val="single" w:sz="4" w:space="0" w:color="auto"/>
            </w:tcBorders>
          </w:tcPr>
          <w:p w14:paraId="5ADA5A22" w14:textId="77777777" w:rsidR="005D00B9" w:rsidRPr="001967D0" w:rsidRDefault="005D00B9" w:rsidP="003C5807">
            <w:pPr>
              <w:tabs>
                <w:tab w:val="left" w:pos="1260"/>
              </w:tabs>
              <w:spacing w:after="0" w:line="240" w:lineRule="auto"/>
              <w:rPr>
                <w:sz w:val="20"/>
                <w:szCs w:val="20"/>
                <w:highlight w:val="yellow"/>
              </w:rPr>
            </w:pPr>
          </w:p>
          <w:p w14:paraId="05C0C337" w14:textId="77777777" w:rsidR="005D00B9" w:rsidRPr="001967D0" w:rsidRDefault="005D00B9" w:rsidP="003C5807">
            <w:pPr>
              <w:tabs>
                <w:tab w:val="left" w:pos="1260"/>
              </w:tabs>
              <w:spacing w:after="0" w:line="240" w:lineRule="auto"/>
              <w:rPr>
                <w:sz w:val="20"/>
                <w:szCs w:val="20"/>
              </w:rPr>
            </w:pPr>
            <w:r w:rsidRPr="001967D0">
              <w:rPr>
                <w:sz w:val="20"/>
                <w:szCs w:val="20"/>
              </w:rPr>
              <w:t>1.000</w:t>
            </w:r>
          </w:p>
          <w:p w14:paraId="4F0DC7EE" w14:textId="77777777" w:rsidR="005D00B9" w:rsidRPr="001967D0" w:rsidRDefault="005D00B9" w:rsidP="003C5807">
            <w:pPr>
              <w:tabs>
                <w:tab w:val="left" w:pos="1260"/>
              </w:tabs>
              <w:spacing w:after="0" w:line="240" w:lineRule="auto"/>
              <w:rPr>
                <w:b/>
                <w:bCs/>
                <w:sz w:val="20"/>
                <w:szCs w:val="20"/>
              </w:rPr>
            </w:pPr>
            <w:r w:rsidRPr="001967D0">
              <w:rPr>
                <w:b/>
                <w:bCs/>
                <w:sz w:val="20"/>
                <w:szCs w:val="20"/>
              </w:rPr>
              <w:t>4.143</w:t>
            </w:r>
          </w:p>
          <w:p w14:paraId="5EBBE314" w14:textId="77777777" w:rsidR="005D00B9" w:rsidRPr="001967D0" w:rsidRDefault="005D00B9" w:rsidP="003C5807">
            <w:pPr>
              <w:tabs>
                <w:tab w:val="left" w:pos="1260"/>
              </w:tabs>
              <w:spacing w:after="0" w:line="240" w:lineRule="auto"/>
              <w:rPr>
                <w:sz w:val="20"/>
                <w:szCs w:val="20"/>
              </w:rPr>
            </w:pPr>
            <w:r w:rsidRPr="001967D0">
              <w:rPr>
                <w:sz w:val="20"/>
                <w:szCs w:val="20"/>
              </w:rPr>
              <w:t>1.137</w:t>
            </w:r>
          </w:p>
        </w:tc>
        <w:tc>
          <w:tcPr>
            <w:tcW w:w="1215" w:type="dxa"/>
            <w:tcBorders>
              <w:top w:val="single" w:sz="8" w:space="0" w:color="auto"/>
              <w:left w:val="single" w:sz="4" w:space="0" w:color="auto"/>
              <w:bottom w:val="single" w:sz="8" w:space="0" w:color="auto"/>
              <w:right w:val="single" w:sz="4" w:space="0" w:color="auto"/>
            </w:tcBorders>
          </w:tcPr>
          <w:p w14:paraId="69036C80" w14:textId="77777777" w:rsidR="005D00B9" w:rsidRPr="001967D0" w:rsidRDefault="005D00B9" w:rsidP="003C5807">
            <w:pPr>
              <w:tabs>
                <w:tab w:val="left" w:pos="1260"/>
              </w:tabs>
              <w:spacing w:after="0" w:line="240" w:lineRule="auto"/>
              <w:ind w:hanging="18"/>
              <w:jc w:val="center"/>
              <w:rPr>
                <w:sz w:val="20"/>
                <w:szCs w:val="20"/>
              </w:rPr>
            </w:pPr>
          </w:p>
          <w:p w14:paraId="43665C77" w14:textId="77777777" w:rsidR="005D00B9" w:rsidRPr="001967D0" w:rsidRDefault="005D00B9" w:rsidP="003C5807">
            <w:pPr>
              <w:tabs>
                <w:tab w:val="left" w:pos="1260"/>
              </w:tabs>
              <w:spacing w:after="0" w:line="240" w:lineRule="auto"/>
              <w:ind w:hanging="18"/>
              <w:jc w:val="center"/>
              <w:rPr>
                <w:sz w:val="20"/>
                <w:szCs w:val="20"/>
              </w:rPr>
            </w:pPr>
          </w:p>
          <w:p w14:paraId="48F625A2" w14:textId="77777777" w:rsidR="005D00B9" w:rsidRPr="001967D0" w:rsidRDefault="005D00B9" w:rsidP="003C5807">
            <w:pPr>
              <w:tabs>
                <w:tab w:val="left" w:pos="1260"/>
              </w:tabs>
              <w:spacing w:after="0" w:line="240" w:lineRule="auto"/>
              <w:ind w:right="-333" w:hanging="18"/>
              <w:rPr>
                <w:b/>
                <w:bCs/>
                <w:sz w:val="20"/>
                <w:szCs w:val="20"/>
              </w:rPr>
            </w:pPr>
            <w:r w:rsidRPr="001967D0">
              <w:rPr>
                <w:b/>
                <w:bCs/>
                <w:sz w:val="20"/>
                <w:szCs w:val="20"/>
              </w:rPr>
              <w:t>1.465-11.716</w:t>
            </w:r>
          </w:p>
          <w:p w14:paraId="260EA0FA" w14:textId="77777777" w:rsidR="005D00B9" w:rsidRPr="001967D0" w:rsidRDefault="005D00B9" w:rsidP="003C5807">
            <w:pPr>
              <w:tabs>
                <w:tab w:val="left" w:pos="1260"/>
              </w:tabs>
              <w:spacing w:after="0" w:line="240" w:lineRule="auto"/>
              <w:ind w:right="-153" w:hanging="18"/>
              <w:rPr>
                <w:sz w:val="20"/>
                <w:szCs w:val="20"/>
              </w:rPr>
            </w:pPr>
            <w:r w:rsidRPr="001967D0">
              <w:rPr>
                <w:sz w:val="20"/>
                <w:szCs w:val="20"/>
              </w:rPr>
              <w:t>0.490-2.640</w:t>
            </w:r>
          </w:p>
        </w:tc>
        <w:tc>
          <w:tcPr>
            <w:tcW w:w="720" w:type="dxa"/>
            <w:tcBorders>
              <w:top w:val="single" w:sz="8" w:space="0" w:color="auto"/>
              <w:left w:val="single" w:sz="4" w:space="0" w:color="auto"/>
              <w:bottom w:val="single" w:sz="8" w:space="0" w:color="auto"/>
              <w:right w:val="single" w:sz="4" w:space="0" w:color="auto"/>
            </w:tcBorders>
          </w:tcPr>
          <w:p w14:paraId="1A426A98" w14:textId="77777777" w:rsidR="005D00B9" w:rsidRPr="001967D0" w:rsidRDefault="005D00B9" w:rsidP="003C5807">
            <w:pPr>
              <w:tabs>
                <w:tab w:val="left" w:pos="1260"/>
              </w:tabs>
              <w:spacing w:after="0" w:line="240" w:lineRule="auto"/>
              <w:ind w:hanging="108"/>
              <w:jc w:val="center"/>
              <w:rPr>
                <w:sz w:val="20"/>
                <w:szCs w:val="20"/>
              </w:rPr>
            </w:pPr>
          </w:p>
          <w:p w14:paraId="00FFFF8C"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1.000</w:t>
            </w:r>
          </w:p>
          <w:p w14:paraId="77FB456B"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3.571</w:t>
            </w:r>
          </w:p>
          <w:p w14:paraId="7DA31679"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1.394</w:t>
            </w:r>
          </w:p>
        </w:tc>
        <w:tc>
          <w:tcPr>
            <w:tcW w:w="1260" w:type="dxa"/>
            <w:tcBorders>
              <w:top w:val="single" w:sz="8" w:space="0" w:color="auto"/>
              <w:left w:val="single" w:sz="4" w:space="0" w:color="auto"/>
              <w:bottom w:val="single" w:sz="8" w:space="0" w:color="auto"/>
              <w:right w:val="double" w:sz="12" w:space="0" w:color="auto"/>
            </w:tcBorders>
          </w:tcPr>
          <w:p w14:paraId="74A22E65" w14:textId="77777777" w:rsidR="005D00B9" w:rsidRPr="001967D0" w:rsidRDefault="005D00B9" w:rsidP="003C5807">
            <w:pPr>
              <w:tabs>
                <w:tab w:val="left" w:pos="1260"/>
              </w:tabs>
              <w:spacing w:after="0" w:line="240" w:lineRule="auto"/>
              <w:jc w:val="center"/>
              <w:rPr>
                <w:sz w:val="20"/>
                <w:szCs w:val="20"/>
              </w:rPr>
            </w:pPr>
          </w:p>
          <w:p w14:paraId="0CDABE13" w14:textId="77777777" w:rsidR="005D00B9" w:rsidRPr="001967D0" w:rsidRDefault="005D00B9" w:rsidP="003C5807">
            <w:pPr>
              <w:tabs>
                <w:tab w:val="left" w:pos="1260"/>
              </w:tabs>
              <w:spacing w:after="0" w:line="240" w:lineRule="auto"/>
              <w:jc w:val="center"/>
              <w:rPr>
                <w:sz w:val="20"/>
                <w:szCs w:val="20"/>
              </w:rPr>
            </w:pPr>
          </w:p>
          <w:p w14:paraId="3EBA893D"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1.505-8.473</w:t>
            </w:r>
          </w:p>
          <w:p w14:paraId="152FB4B1" w14:textId="77777777" w:rsidR="005D00B9" w:rsidRPr="001967D0" w:rsidRDefault="005D00B9" w:rsidP="003C5807">
            <w:pPr>
              <w:tabs>
                <w:tab w:val="left" w:pos="1260"/>
              </w:tabs>
              <w:spacing w:after="0" w:line="240" w:lineRule="auto"/>
              <w:jc w:val="center"/>
              <w:rPr>
                <w:sz w:val="20"/>
                <w:szCs w:val="20"/>
              </w:rPr>
            </w:pPr>
            <w:r w:rsidRPr="001967D0">
              <w:rPr>
                <w:sz w:val="20"/>
                <w:szCs w:val="20"/>
              </w:rPr>
              <w:t>0.774-2.509</w:t>
            </w:r>
          </w:p>
        </w:tc>
      </w:tr>
      <w:tr w:rsidR="005D00B9" w:rsidRPr="001967D0" w14:paraId="7E8C46A9" w14:textId="77777777" w:rsidTr="003C5807">
        <w:trPr>
          <w:trHeight w:val="436"/>
          <w:jc w:val="center"/>
        </w:trPr>
        <w:tc>
          <w:tcPr>
            <w:tcW w:w="2070" w:type="dxa"/>
            <w:tcBorders>
              <w:top w:val="single" w:sz="8" w:space="0" w:color="auto"/>
              <w:left w:val="double" w:sz="12" w:space="0" w:color="auto"/>
              <w:bottom w:val="single" w:sz="8" w:space="0" w:color="auto"/>
              <w:right w:val="single" w:sz="8" w:space="0" w:color="auto"/>
            </w:tcBorders>
            <w:tcMar>
              <w:left w:w="108" w:type="dxa"/>
              <w:right w:w="108" w:type="dxa"/>
            </w:tcMar>
          </w:tcPr>
          <w:p w14:paraId="71C2A6C1" w14:textId="77777777" w:rsidR="005D00B9" w:rsidRPr="001967D0" w:rsidRDefault="005D00B9" w:rsidP="003C5807">
            <w:pPr>
              <w:tabs>
                <w:tab w:val="left" w:pos="1260"/>
              </w:tabs>
              <w:spacing w:after="0" w:line="240" w:lineRule="auto"/>
              <w:rPr>
                <w:b/>
                <w:bCs/>
                <w:sz w:val="24"/>
                <w:szCs w:val="24"/>
              </w:rPr>
            </w:pPr>
            <w:r w:rsidRPr="001967D0">
              <w:rPr>
                <w:b/>
                <w:bCs/>
                <w:sz w:val="24"/>
                <w:szCs w:val="24"/>
              </w:rPr>
              <w:t>Residence</w:t>
            </w:r>
          </w:p>
          <w:p w14:paraId="538433DF" w14:textId="77777777" w:rsidR="005D00B9" w:rsidRPr="001967D0" w:rsidRDefault="005D00B9" w:rsidP="003C5807">
            <w:pPr>
              <w:tabs>
                <w:tab w:val="left" w:pos="1260"/>
              </w:tabs>
              <w:spacing w:after="0" w:line="240" w:lineRule="auto"/>
              <w:ind w:firstLine="27"/>
              <w:rPr>
                <w:sz w:val="20"/>
                <w:szCs w:val="20"/>
              </w:rPr>
            </w:pPr>
            <w:proofErr w:type="spellStart"/>
            <w:r w:rsidRPr="001967D0">
              <w:rPr>
                <w:sz w:val="20"/>
                <w:szCs w:val="20"/>
              </w:rPr>
              <w:t>Qalyoubia</w:t>
            </w:r>
            <w:proofErr w:type="spellEnd"/>
            <w:r w:rsidRPr="001967D0">
              <w:rPr>
                <w:sz w:val="20"/>
                <w:szCs w:val="20"/>
              </w:rPr>
              <w:t>, Urban (a)</w:t>
            </w:r>
          </w:p>
          <w:p w14:paraId="11C6D24C" w14:textId="77777777" w:rsidR="005D00B9" w:rsidRPr="001967D0" w:rsidRDefault="005D00B9" w:rsidP="003C5807">
            <w:pPr>
              <w:tabs>
                <w:tab w:val="left" w:pos="1260"/>
              </w:tabs>
              <w:spacing w:after="0" w:line="240" w:lineRule="auto"/>
              <w:rPr>
                <w:sz w:val="20"/>
                <w:szCs w:val="20"/>
              </w:rPr>
            </w:pPr>
            <w:proofErr w:type="spellStart"/>
            <w:proofErr w:type="gramStart"/>
            <w:r w:rsidRPr="001967D0">
              <w:rPr>
                <w:sz w:val="20"/>
                <w:szCs w:val="20"/>
              </w:rPr>
              <w:t>Qalyoubia</w:t>
            </w:r>
            <w:proofErr w:type="spellEnd"/>
            <w:r w:rsidRPr="001967D0">
              <w:rPr>
                <w:sz w:val="20"/>
                <w:szCs w:val="20"/>
              </w:rPr>
              <w:t>,,</w:t>
            </w:r>
            <w:proofErr w:type="gramEnd"/>
            <w:r w:rsidRPr="001967D0">
              <w:rPr>
                <w:sz w:val="20"/>
                <w:szCs w:val="20"/>
              </w:rPr>
              <w:t xml:space="preserve"> Rural </w:t>
            </w:r>
          </w:p>
          <w:p w14:paraId="137E70C0"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Other Government</w:t>
            </w:r>
          </w:p>
        </w:tc>
        <w:tc>
          <w:tcPr>
            <w:tcW w:w="765" w:type="dxa"/>
            <w:tcBorders>
              <w:top w:val="single" w:sz="8" w:space="0" w:color="auto"/>
              <w:left w:val="single" w:sz="4" w:space="0" w:color="auto"/>
              <w:bottom w:val="single" w:sz="8" w:space="0" w:color="auto"/>
              <w:right w:val="single" w:sz="4" w:space="0" w:color="auto"/>
            </w:tcBorders>
          </w:tcPr>
          <w:p w14:paraId="74B81FA2" w14:textId="77777777" w:rsidR="005D00B9" w:rsidRPr="001967D0" w:rsidRDefault="005D00B9" w:rsidP="003C5807">
            <w:pPr>
              <w:tabs>
                <w:tab w:val="left" w:pos="684"/>
              </w:tabs>
              <w:spacing w:after="0" w:line="240" w:lineRule="auto"/>
              <w:rPr>
                <w:sz w:val="20"/>
                <w:szCs w:val="20"/>
              </w:rPr>
            </w:pPr>
          </w:p>
          <w:p w14:paraId="56A2784B" w14:textId="77777777" w:rsidR="005D00B9" w:rsidRPr="001967D0" w:rsidRDefault="005D00B9" w:rsidP="003C5807">
            <w:pPr>
              <w:tabs>
                <w:tab w:val="left" w:pos="684"/>
              </w:tabs>
              <w:spacing w:after="0" w:line="240" w:lineRule="auto"/>
              <w:jc w:val="center"/>
              <w:rPr>
                <w:sz w:val="20"/>
                <w:szCs w:val="20"/>
              </w:rPr>
            </w:pPr>
            <w:r w:rsidRPr="001967D0">
              <w:rPr>
                <w:sz w:val="20"/>
                <w:szCs w:val="20"/>
              </w:rPr>
              <w:t>1.000</w:t>
            </w:r>
          </w:p>
          <w:p w14:paraId="31EDCB8F" w14:textId="77777777" w:rsidR="005D00B9" w:rsidRPr="001967D0" w:rsidRDefault="005D00B9" w:rsidP="003C5807">
            <w:pPr>
              <w:tabs>
                <w:tab w:val="left" w:pos="684"/>
              </w:tabs>
              <w:spacing w:after="0" w:line="240" w:lineRule="auto"/>
              <w:jc w:val="center"/>
              <w:rPr>
                <w:sz w:val="20"/>
                <w:szCs w:val="20"/>
              </w:rPr>
            </w:pPr>
            <w:r w:rsidRPr="001967D0">
              <w:rPr>
                <w:sz w:val="20"/>
                <w:szCs w:val="20"/>
              </w:rPr>
              <w:t>0.774</w:t>
            </w:r>
          </w:p>
          <w:p w14:paraId="0AA6FF86" w14:textId="77777777" w:rsidR="005D00B9" w:rsidRPr="001967D0" w:rsidRDefault="005D00B9" w:rsidP="003C5807">
            <w:pPr>
              <w:tabs>
                <w:tab w:val="left" w:pos="684"/>
              </w:tabs>
              <w:spacing w:after="0" w:line="240" w:lineRule="auto"/>
              <w:jc w:val="center"/>
              <w:rPr>
                <w:sz w:val="20"/>
                <w:szCs w:val="20"/>
              </w:rPr>
            </w:pPr>
            <w:r w:rsidRPr="001967D0">
              <w:rPr>
                <w:sz w:val="20"/>
                <w:szCs w:val="20"/>
              </w:rPr>
              <w:t>0.889</w:t>
            </w:r>
          </w:p>
        </w:tc>
        <w:tc>
          <w:tcPr>
            <w:tcW w:w="1305" w:type="dxa"/>
            <w:tcBorders>
              <w:top w:val="single" w:sz="8" w:space="0" w:color="auto"/>
              <w:left w:val="single" w:sz="4" w:space="0" w:color="auto"/>
              <w:bottom w:val="single" w:sz="8" w:space="0" w:color="auto"/>
              <w:right w:val="single" w:sz="4" w:space="0" w:color="auto"/>
            </w:tcBorders>
          </w:tcPr>
          <w:p w14:paraId="43A57199" w14:textId="77777777" w:rsidR="005D00B9" w:rsidRPr="001967D0" w:rsidRDefault="005D00B9" w:rsidP="003C5807">
            <w:pPr>
              <w:tabs>
                <w:tab w:val="left" w:pos="684"/>
              </w:tabs>
              <w:spacing w:after="0" w:line="240" w:lineRule="auto"/>
              <w:rPr>
                <w:sz w:val="20"/>
                <w:szCs w:val="20"/>
              </w:rPr>
            </w:pPr>
          </w:p>
          <w:p w14:paraId="3D03E415" w14:textId="77777777" w:rsidR="005D00B9" w:rsidRPr="001967D0" w:rsidRDefault="005D00B9" w:rsidP="003C5807">
            <w:pPr>
              <w:tabs>
                <w:tab w:val="left" w:pos="684"/>
              </w:tabs>
              <w:spacing w:after="0" w:line="240" w:lineRule="auto"/>
              <w:ind w:hanging="108"/>
              <w:jc w:val="center"/>
              <w:rPr>
                <w:sz w:val="20"/>
                <w:szCs w:val="20"/>
              </w:rPr>
            </w:pPr>
          </w:p>
          <w:p w14:paraId="5951C9E0" w14:textId="77777777" w:rsidR="005D00B9" w:rsidRPr="001967D0" w:rsidRDefault="005D00B9" w:rsidP="003C5807">
            <w:pPr>
              <w:tabs>
                <w:tab w:val="left" w:pos="684"/>
              </w:tabs>
              <w:spacing w:after="0" w:line="240" w:lineRule="auto"/>
              <w:ind w:hanging="108"/>
              <w:jc w:val="center"/>
              <w:rPr>
                <w:sz w:val="20"/>
                <w:szCs w:val="20"/>
              </w:rPr>
            </w:pPr>
            <w:r w:rsidRPr="001967D0">
              <w:rPr>
                <w:b/>
                <w:bCs/>
                <w:sz w:val="20"/>
                <w:szCs w:val="20"/>
              </w:rPr>
              <w:t>0</w:t>
            </w:r>
            <w:r w:rsidRPr="001967D0">
              <w:rPr>
                <w:sz w:val="20"/>
                <w:szCs w:val="20"/>
              </w:rPr>
              <w:t>.424-1.412</w:t>
            </w:r>
          </w:p>
          <w:p w14:paraId="31BA84D2"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0.463-1.708</w:t>
            </w:r>
          </w:p>
        </w:tc>
        <w:tc>
          <w:tcPr>
            <w:tcW w:w="720" w:type="dxa"/>
            <w:tcBorders>
              <w:top w:val="single" w:sz="8" w:space="0" w:color="auto"/>
              <w:left w:val="single" w:sz="4" w:space="0" w:color="auto"/>
              <w:bottom w:val="single" w:sz="8" w:space="0" w:color="auto"/>
              <w:right w:val="single" w:sz="4" w:space="0" w:color="auto"/>
            </w:tcBorders>
          </w:tcPr>
          <w:p w14:paraId="5B863C16" w14:textId="77777777" w:rsidR="005D00B9" w:rsidRPr="001967D0" w:rsidRDefault="005D00B9" w:rsidP="003C5807">
            <w:pPr>
              <w:tabs>
                <w:tab w:val="left" w:pos="1260"/>
              </w:tabs>
              <w:spacing w:after="0" w:line="240" w:lineRule="auto"/>
              <w:rPr>
                <w:sz w:val="20"/>
                <w:szCs w:val="20"/>
              </w:rPr>
            </w:pPr>
          </w:p>
          <w:p w14:paraId="47BC02FD"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1.000</w:t>
            </w:r>
          </w:p>
          <w:p w14:paraId="12CB8C70" w14:textId="77777777" w:rsidR="005D00B9" w:rsidRPr="001967D0" w:rsidRDefault="005D00B9" w:rsidP="003C5807">
            <w:pPr>
              <w:tabs>
                <w:tab w:val="left" w:pos="1260"/>
              </w:tabs>
              <w:spacing w:after="0" w:line="240" w:lineRule="auto"/>
              <w:jc w:val="center"/>
              <w:rPr>
                <w:sz w:val="20"/>
                <w:szCs w:val="20"/>
              </w:rPr>
            </w:pPr>
            <w:r w:rsidRPr="001967D0">
              <w:rPr>
                <w:sz w:val="20"/>
                <w:szCs w:val="20"/>
              </w:rPr>
              <w:t>0.720</w:t>
            </w:r>
          </w:p>
          <w:p w14:paraId="25D76713" w14:textId="77777777" w:rsidR="005D00B9" w:rsidRPr="001967D0" w:rsidRDefault="005D00B9" w:rsidP="003C5807">
            <w:pPr>
              <w:tabs>
                <w:tab w:val="left" w:pos="1260"/>
              </w:tabs>
              <w:spacing w:after="0" w:line="240" w:lineRule="auto"/>
              <w:jc w:val="center"/>
              <w:rPr>
                <w:sz w:val="20"/>
                <w:szCs w:val="20"/>
              </w:rPr>
            </w:pPr>
            <w:r w:rsidRPr="001967D0">
              <w:rPr>
                <w:sz w:val="20"/>
                <w:szCs w:val="20"/>
              </w:rPr>
              <w:t>0.800</w:t>
            </w:r>
          </w:p>
        </w:tc>
        <w:tc>
          <w:tcPr>
            <w:tcW w:w="1125" w:type="dxa"/>
            <w:tcBorders>
              <w:top w:val="single" w:sz="8" w:space="0" w:color="auto"/>
              <w:left w:val="single" w:sz="4" w:space="0" w:color="auto"/>
              <w:bottom w:val="single" w:sz="8" w:space="0" w:color="auto"/>
              <w:right w:val="single" w:sz="4" w:space="0" w:color="auto"/>
            </w:tcBorders>
          </w:tcPr>
          <w:p w14:paraId="539A1B31" w14:textId="77777777" w:rsidR="005D00B9" w:rsidRPr="001967D0" w:rsidRDefault="005D00B9" w:rsidP="003C5807">
            <w:pPr>
              <w:tabs>
                <w:tab w:val="left" w:pos="1260"/>
              </w:tabs>
              <w:spacing w:after="0" w:line="240" w:lineRule="auto"/>
              <w:rPr>
                <w:sz w:val="20"/>
                <w:szCs w:val="20"/>
              </w:rPr>
            </w:pPr>
          </w:p>
          <w:p w14:paraId="5A121817" w14:textId="77777777" w:rsidR="005D00B9" w:rsidRPr="001967D0" w:rsidRDefault="005D00B9" w:rsidP="003C5807">
            <w:pPr>
              <w:tabs>
                <w:tab w:val="left" w:pos="1260"/>
              </w:tabs>
              <w:spacing w:after="0" w:line="240" w:lineRule="auto"/>
              <w:ind w:hanging="108"/>
              <w:jc w:val="center"/>
              <w:rPr>
                <w:sz w:val="20"/>
                <w:szCs w:val="20"/>
              </w:rPr>
            </w:pPr>
          </w:p>
          <w:p w14:paraId="03331CC6"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0.352-1.471</w:t>
            </w:r>
          </w:p>
          <w:p w14:paraId="5AE3996A"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0.368-1.739</w:t>
            </w:r>
          </w:p>
        </w:tc>
        <w:tc>
          <w:tcPr>
            <w:tcW w:w="855" w:type="dxa"/>
            <w:tcBorders>
              <w:top w:val="single" w:sz="8" w:space="0" w:color="auto"/>
              <w:left w:val="single" w:sz="4" w:space="0" w:color="auto"/>
              <w:bottom w:val="single" w:sz="8" w:space="0" w:color="auto"/>
              <w:right w:val="single" w:sz="4" w:space="0" w:color="auto"/>
            </w:tcBorders>
          </w:tcPr>
          <w:p w14:paraId="68816E45" w14:textId="77777777" w:rsidR="005D00B9" w:rsidRPr="001967D0" w:rsidRDefault="005D00B9" w:rsidP="003C5807">
            <w:pPr>
              <w:tabs>
                <w:tab w:val="left" w:pos="1260"/>
              </w:tabs>
              <w:spacing w:after="0" w:line="240" w:lineRule="auto"/>
              <w:rPr>
                <w:sz w:val="20"/>
                <w:szCs w:val="20"/>
              </w:rPr>
            </w:pPr>
          </w:p>
          <w:p w14:paraId="48703A16"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1.000</w:t>
            </w:r>
          </w:p>
          <w:p w14:paraId="147142D9" w14:textId="77777777" w:rsidR="005D00B9" w:rsidRPr="001967D0" w:rsidRDefault="005D00B9" w:rsidP="003C5807">
            <w:pPr>
              <w:tabs>
                <w:tab w:val="left" w:pos="1260"/>
              </w:tabs>
              <w:spacing w:after="0" w:line="240" w:lineRule="auto"/>
              <w:jc w:val="center"/>
              <w:rPr>
                <w:sz w:val="20"/>
                <w:szCs w:val="20"/>
              </w:rPr>
            </w:pPr>
            <w:r w:rsidRPr="001967D0">
              <w:rPr>
                <w:sz w:val="20"/>
                <w:szCs w:val="20"/>
              </w:rPr>
              <w:t>0.923</w:t>
            </w:r>
          </w:p>
          <w:p w14:paraId="581E450A" w14:textId="77777777" w:rsidR="005D00B9" w:rsidRPr="001967D0" w:rsidRDefault="005D00B9" w:rsidP="003C5807">
            <w:pPr>
              <w:tabs>
                <w:tab w:val="left" w:pos="1260"/>
              </w:tabs>
              <w:spacing w:after="0" w:line="240" w:lineRule="auto"/>
              <w:jc w:val="center"/>
              <w:rPr>
                <w:sz w:val="20"/>
                <w:szCs w:val="20"/>
              </w:rPr>
            </w:pPr>
            <w:r w:rsidRPr="001967D0">
              <w:rPr>
                <w:sz w:val="20"/>
                <w:szCs w:val="20"/>
              </w:rPr>
              <w:t>0.300</w:t>
            </w:r>
          </w:p>
        </w:tc>
        <w:tc>
          <w:tcPr>
            <w:tcW w:w="1215" w:type="dxa"/>
            <w:tcBorders>
              <w:top w:val="single" w:sz="8" w:space="0" w:color="auto"/>
              <w:left w:val="single" w:sz="4" w:space="0" w:color="auto"/>
              <w:bottom w:val="single" w:sz="8" w:space="0" w:color="auto"/>
              <w:right w:val="single" w:sz="4" w:space="0" w:color="auto"/>
            </w:tcBorders>
          </w:tcPr>
          <w:p w14:paraId="1C4B720B" w14:textId="77777777" w:rsidR="005D00B9" w:rsidRPr="001967D0" w:rsidRDefault="005D00B9" w:rsidP="003C5807">
            <w:pPr>
              <w:tabs>
                <w:tab w:val="left" w:pos="1260"/>
              </w:tabs>
              <w:spacing w:after="0" w:line="240" w:lineRule="auto"/>
              <w:rPr>
                <w:sz w:val="20"/>
                <w:szCs w:val="20"/>
              </w:rPr>
            </w:pPr>
          </w:p>
          <w:p w14:paraId="1562C892" w14:textId="77777777" w:rsidR="005D00B9" w:rsidRPr="001967D0" w:rsidRDefault="005D00B9" w:rsidP="003C5807">
            <w:pPr>
              <w:tabs>
                <w:tab w:val="left" w:pos="1260"/>
              </w:tabs>
              <w:spacing w:after="0" w:line="240" w:lineRule="auto"/>
              <w:ind w:hanging="108"/>
              <w:jc w:val="center"/>
              <w:rPr>
                <w:sz w:val="20"/>
                <w:szCs w:val="20"/>
              </w:rPr>
            </w:pPr>
          </w:p>
          <w:p w14:paraId="09B541D7"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0.430-1.981</w:t>
            </w:r>
          </w:p>
          <w:p w14:paraId="09AB7C72"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0.086-1.045</w:t>
            </w:r>
          </w:p>
        </w:tc>
        <w:tc>
          <w:tcPr>
            <w:tcW w:w="720" w:type="dxa"/>
            <w:tcBorders>
              <w:top w:val="single" w:sz="8" w:space="0" w:color="auto"/>
              <w:left w:val="single" w:sz="4" w:space="0" w:color="auto"/>
              <w:bottom w:val="single" w:sz="8" w:space="0" w:color="auto"/>
              <w:right w:val="single" w:sz="4" w:space="0" w:color="auto"/>
            </w:tcBorders>
          </w:tcPr>
          <w:p w14:paraId="12D1E2C1" w14:textId="77777777" w:rsidR="005D00B9" w:rsidRPr="001967D0" w:rsidRDefault="005D00B9" w:rsidP="003C5807">
            <w:pPr>
              <w:tabs>
                <w:tab w:val="left" w:pos="1260"/>
              </w:tabs>
              <w:spacing w:after="0" w:line="240" w:lineRule="auto"/>
              <w:rPr>
                <w:sz w:val="20"/>
                <w:szCs w:val="20"/>
              </w:rPr>
            </w:pPr>
          </w:p>
          <w:p w14:paraId="18F4C894"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0.727</w:t>
            </w:r>
          </w:p>
          <w:p w14:paraId="01BF8DAB"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0.533</w:t>
            </w:r>
          </w:p>
          <w:p w14:paraId="2CAA7991"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0.800</w:t>
            </w:r>
          </w:p>
        </w:tc>
        <w:tc>
          <w:tcPr>
            <w:tcW w:w="1260" w:type="dxa"/>
            <w:tcBorders>
              <w:top w:val="single" w:sz="8" w:space="0" w:color="auto"/>
              <w:left w:val="single" w:sz="4" w:space="0" w:color="auto"/>
              <w:bottom w:val="single" w:sz="8" w:space="0" w:color="auto"/>
              <w:right w:val="double" w:sz="12" w:space="0" w:color="auto"/>
            </w:tcBorders>
          </w:tcPr>
          <w:p w14:paraId="23067C1B" w14:textId="77777777" w:rsidR="005D00B9" w:rsidRPr="001967D0" w:rsidRDefault="005D00B9" w:rsidP="003C5807">
            <w:pPr>
              <w:tabs>
                <w:tab w:val="left" w:pos="1260"/>
              </w:tabs>
              <w:spacing w:after="0" w:line="240" w:lineRule="auto"/>
              <w:rPr>
                <w:sz w:val="20"/>
                <w:szCs w:val="20"/>
              </w:rPr>
            </w:pPr>
          </w:p>
          <w:p w14:paraId="4AD3ECC7" w14:textId="77777777" w:rsidR="005D00B9" w:rsidRPr="001967D0" w:rsidRDefault="005D00B9" w:rsidP="003C5807">
            <w:pPr>
              <w:tabs>
                <w:tab w:val="left" w:pos="1260"/>
              </w:tabs>
              <w:spacing w:after="0" w:line="240" w:lineRule="auto"/>
              <w:jc w:val="center"/>
              <w:rPr>
                <w:sz w:val="20"/>
                <w:szCs w:val="20"/>
              </w:rPr>
            </w:pPr>
            <w:r w:rsidRPr="001967D0">
              <w:rPr>
                <w:sz w:val="20"/>
                <w:szCs w:val="20"/>
              </w:rPr>
              <w:t>0.383-1.380</w:t>
            </w:r>
          </w:p>
          <w:p w14:paraId="3F2F6762" w14:textId="77777777" w:rsidR="005D00B9" w:rsidRPr="001967D0" w:rsidRDefault="005D00B9" w:rsidP="003C5807">
            <w:pPr>
              <w:tabs>
                <w:tab w:val="left" w:pos="1260"/>
              </w:tabs>
              <w:spacing w:after="0" w:line="240" w:lineRule="auto"/>
              <w:jc w:val="center"/>
              <w:rPr>
                <w:sz w:val="20"/>
                <w:szCs w:val="20"/>
              </w:rPr>
            </w:pPr>
            <w:r w:rsidRPr="001967D0">
              <w:rPr>
                <w:sz w:val="20"/>
                <w:szCs w:val="20"/>
              </w:rPr>
              <w:t>0.246-1.155</w:t>
            </w:r>
          </w:p>
          <w:p w14:paraId="189DF352" w14:textId="77777777" w:rsidR="005D00B9" w:rsidRPr="001967D0" w:rsidRDefault="005D00B9" w:rsidP="003C5807">
            <w:pPr>
              <w:tabs>
                <w:tab w:val="left" w:pos="1260"/>
              </w:tabs>
              <w:spacing w:after="0" w:line="240" w:lineRule="auto"/>
              <w:jc w:val="center"/>
              <w:rPr>
                <w:sz w:val="20"/>
                <w:szCs w:val="20"/>
              </w:rPr>
            </w:pPr>
            <w:r w:rsidRPr="001967D0">
              <w:rPr>
                <w:sz w:val="20"/>
                <w:szCs w:val="20"/>
              </w:rPr>
              <w:t>0.396-1.612</w:t>
            </w:r>
          </w:p>
        </w:tc>
      </w:tr>
      <w:tr w:rsidR="005D00B9" w:rsidRPr="001967D0" w14:paraId="514FACDC" w14:textId="77777777" w:rsidTr="003C5807">
        <w:trPr>
          <w:trHeight w:val="436"/>
          <w:jc w:val="center"/>
        </w:trPr>
        <w:tc>
          <w:tcPr>
            <w:tcW w:w="2070" w:type="dxa"/>
            <w:tcBorders>
              <w:top w:val="single" w:sz="8" w:space="0" w:color="auto"/>
              <w:left w:val="double" w:sz="12" w:space="0" w:color="auto"/>
              <w:bottom w:val="single" w:sz="8" w:space="0" w:color="auto"/>
              <w:right w:val="single" w:sz="8" w:space="0" w:color="auto"/>
            </w:tcBorders>
            <w:tcMar>
              <w:left w:w="108" w:type="dxa"/>
              <w:right w:w="108" w:type="dxa"/>
            </w:tcMar>
          </w:tcPr>
          <w:p w14:paraId="667FB23C" w14:textId="77777777" w:rsidR="005D00B9" w:rsidRPr="001967D0" w:rsidRDefault="005D00B9" w:rsidP="003C5807">
            <w:pPr>
              <w:tabs>
                <w:tab w:val="left" w:pos="1260"/>
              </w:tabs>
              <w:spacing w:after="0" w:line="240" w:lineRule="auto"/>
              <w:rPr>
                <w:sz w:val="24"/>
                <w:szCs w:val="24"/>
              </w:rPr>
            </w:pPr>
            <w:r w:rsidRPr="001967D0">
              <w:rPr>
                <w:b/>
                <w:bCs/>
                <w:sz w:val="24"/>
                <w:szCs w:val="24"/>
              </w:rPr>
              <w:t>Marital Status</w:t>
            </w:r>
          </w:p>
          <w:p w14:paraId="4BE596EA"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Married (a)</w:t>
            </w:r>
          </w:p>
          <w:p w14:paraId="41DB7729"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Single</w:t>
            </w:r>
          </w:p>
          <w:p w14:paraId="1B7725CE"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Divorced</w:t>
            </w:r>
          </w:p>
          <w:p w14:paraId="44F2155F"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Widow</w:t>
            </w:r>
          </w:p>
        </w:tc>
        <w:tc>
          <w:tcPr>
            <w:tcW w:w="765" w:type="dxa"/>
            <w:tcBorders>
              <w:top w:val="single" w:sz="8" w:space="0" w:color="auto"/>
              <w:left w:val="single" w:sz="4" w:space="0" w:color="auto"/>
              <w:bottom w:val="single" w:sz="8" w:space="0" w:color="auto"/>
              <w:right w:val="single" w:sz="4" w:space="0" w:color="auto"/>
            </w:tcBorders>
          </w:tcPr>
          <w:p w14:paraId="162AA692" w14:textId="77777777" w:rsidR="005D00B9" w:rsidRPr="001967D0" w:rsidRDefault="005D00B9" w:rsidP="003C5807">
            <w:pPr>
              <w:tabs>
                <w:tab w:val="left" w:pos="684"/>
              </w:tabs>
              <w:spacing w:after="0" w:line="240" w:lineRule="auto"/>
              <w:jc w:val="center"/>
              <w:rPr>
                <w:sz w:val="20"/>
                <w:szCs w:val="20"/>
              </w:rPr>
            </w:pPr>
          </w:p>
          <w:p w14:paraId="7D44E655" w14:textId="77777777" w:rsidR="005D00B9" w:rsidRPr="001967D0" w:rsidRDefault="005D00B9" w:rsidP="003C5807">
            <w:pPr>
              <w:tabs>
                <w:tab w:val="left" w:pos="684"/>
              </w:tabs>
              <w:spacing w:after="0" w:line="240" w:lineRule="auto"/>
              <w:jc w:val="center"/>
              <w:rPr>
                <w:sz w:val="20"/>
                <w:szCs w:val="20"/>
              </w:rPr>
            </w:pPr>
            <w:r w:rsidRPr="001967D0">
              <w:rPr>
                <w:sz w:val="20"/>
                <w:szCs w:val="20"/>
              </w:rPr>
              <w:t>1.000</w:t>
            </w:r>
          </w:p>
          <w:p w14:paraId="57454D07" w14:textId="77777777" w:rsidR="005D00B9" w:rsidRPr="001967D0" w:rsidRDefault="005D00B9" w:rsidP="003C5807">
            <w:pPr>
              <w:tabs>
                <w:tab w:val="left" w:pos="684"/>
              </w:tabs>
              <w:spacing w:after="0" w:line="240" w:lineRule="auto"/>
              <w:jc w:val="center"/>
              <w:rPr>
                <w:sz w:val="20"/>
                <w:szCs w:val="20"/>
              </w:rPr>
            </w:pPr>
            <w:r w:rsidRPr="001967D0">
              <w:rPr>
                <w:sz w:val="20"/>
                <w:szCs w:val="20"/>
              </w:rPr>
              <w:t>1.465</w:t>
            </w:r>
          </w:p>
          <w:p w14:paraId="18A8F304" w14:textId="77777777" w:rsidR="005D00B9" w:rsidRPr="001967D0" w:rsidRDefault="005D00B9" w:rsidP="003C5807">
            <w:pPr>
              <w:tabs>
                <w:tab w:val="left" w:pos="684"/>
              </w:tabs>
              <w:spacing w:after="0" w:line="240" w:lineRule="auto"/>
              <w:jc w:val="center"/>
              <w:rPr>
                <w:sz w:val="20"/>
                <w:szCs w:val="20"/>
              </w:rPr>
            </w:pPr>
            <w:r w:rsidRPr="001967D0">
              <w:rPr>
                <w:sz w:val="20"/>
                <w:szCs w:val="20"/>
              </w:rPr>
              <w:t>1.068</w:t>
            </w:r>
          </w:p>
          <w:p w14:paraId="247FA264" w14:textId="77777777" w:rsidR="005D00B9" w:rsidRPr="001967D0" w:rsidRDefault="005D00B9" w:rsidP="003C5807">
            <w:pPr>
              <w:tabs>
                <w:tab w:val="left" w:pos="684"/>
              </w:tabs>
              <w:spacing w:after="0" w:line="240" w:lineRule="auto"/>
              <w:jc w:val="center"/>
              <w:rPr>
                <w:sz w:val="20"/>
                <w:szCs w:val="20"/>
              </w:rPr>
            </w:pPr>
            <w:r w:rsidRPr="001967D0">
              <w:rPr>
                <w:sz w:val="20"/>
                <w:szCs w:val="20"/>
              </w:rPr>
              <w:t>1.333</w:t>
            </w:r>
          </w:p>
        </w:tc>
        <w:tc>
          <w:tcPr>
            <w:tcW w:w="1305" w:type="dxa"/>
            <w:tcBorders>
              <w:top w:val="single" w:sz="8" w:space="0" w:color="auto"/>
              <w:left w:val="single" w:sz="4" w:space="0" w:color="auto"/>
              <w:bottom w:val="single" w:sz="8" w:space="0" w:color="auto"/>
              <w:right w:val="single" w:sz="4" w:space="0" w:color="auto"/>
            </w:tcBorders>
          </w:tcPr>
          <w:p w14:paraId="4F85AA2C" w14:textId="77777777" w:rsidR="005D00B9" w:rsidRPr="001967D0" w:rsidRDefault="005D00B9" w:rsidP="003C5807">
            <w:pPr>
              <w:tabs>
                <w:tab w:val="left" w:pos="684"/>
              </w:tabs>
              <w:spacing w:after="0" w:line="240" w:lineRule="auto"/>
              <w:ind w:hanging="108"/>
              <w:jc w:val="center"/>
              <w:rPr>
                <w:sz w:val="20"/>
                <w:szCs w:val="20"/>
              </w:rPr>
            </w:pPr>
          </w:p>
          <w:p w14:paraId="55DE3DA3" w14:textId="77777777" w:rsidR="005D00B9" w:rsidRPr="001967D0" w:rsidRDefault="005D00B9" w:rsidP="003C5807">
            <w:pPr>
              <w:tabs>
                <w:tab w:val="left" w:pos="684"/>
              </w:tabs>
              <w:spacing w:after="0" w:line="240" w:lineRule="auto"/>
              <w:ind w:hanging="108"/>
              <w:jc w:val="center"/>
              <w:rPr>
                <w:sz w:val="20"/>
                <w:szCs w:val="20"/>
              </w:rPr>
            </w:pPr>
          </w:p>
          <w:p w14:paraId="49EF8662"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0.353-6.083</w:t>
            </w:r>
          </w:p>
          <w:p w14:paraId="05033439"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0.253-4.507</w:t>
            </w:r>
          </w:p>
          <w:p w14:paraId="66F72148"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0.278-6.387</w:t>
            </w:r>
          </w:p>
        </w:tc>
        <w:tc>
          <w:tcPr>
            <w:tcW w:w="720" w:type="dxa"/>
            <w:tcBorders>
              <w:top w:val="single" w:sz="8" w:space="0" w:color="auto"/>
              <w:left w:val="single" w:sz="4" w:space="0" w:color="auto"/>
              <w:bottom w:val="single" w:sz="8" w:space="0" w:color="auto"/>
              <w:right w:val="single" w:sz="4" w:space="0" w:color="auto"/>
            </w:tcBorders>
          </w:tcPr>
          <w:p w14:paraId="31C4B84D" w14:textId="77777777" w:rsidR="005D00B9" w:rsidRPr="001967D0" w:rsidRDefault="005D00B9" w:rsidP="003C5807">
            <w:pPr>
              <w:tabs>
                <w:tab w:val="left" w:pos="1260"/>
              </w:tabs>
              <w:spacing w:after="0" w:line="240" w:lineRule="auto"/>
              <w:rPr>
                <w:sz w:val="20"/>
                <w:szCs w:val="20"/>
              </w:rPr>
            </w:pPr>
          </w:p>
          <w:p w14:paraId="62DF2016"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1.000</w:t>
            </w:r>
          </w:p>
          <w:p w14:paraId="24DEDC16"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4.232</w:t>
            </w:r>
          </w:p>
          <w:p w14:paraId="14AE07A5" w14:textId="77777777" w:rsidR="005D00B9" w:rsidRPr="001967D0" w:rsidRDefault="005D00B9" w:rsidP="003C5807">
            <w:pPr>
              <w:tabs>
                <w:tab w:val="left" w:pos="1260"/>
              </w:tabs>
              <w:spacing w:after="0" w:line="240" w:lineRule="auto"/>
              <w:jc w:val="center"/>
              <w:rPr>
                <w:sz w:val="20"/>
                <w:szCs w:val="20"/>
              </w:rPr>
            </w:pPr>
            <w:r w:rsidRPr="001967D0">
              <w:rPr>
                <w:sz w:val="20"/>
                <w:szCs w:val="20"/>
              </w:rPr>
              <w:t>2.33</w:t>
            </w:r>
          </w:p>
          <w:p w14:paraId="7367FBA3" w14:textId="77777777" w:rsidR="005D00B9" w:rsidRPr="001967D0" w:rsidRDefault="005D00B9" w:rsidP="003C5807">
            <w:pPr>
              <w:tabs>
                <w:tab w:val="left" w:pos="1260"/>
              </w:tabs>
              <w:spacing w:after="0" w:line="240" w:lineRule="auto"/>
              <w:jc w:val="center"/>
              <w:rPr>
                <w:sz w:val="20"/>
                <w:szCs w:val="20"/>
              </w:rPr>
            </w:pPr>
            <w:r w:rsidRPr="001967D0">
              <w:rPr>
                <w:sz w:val="20"/>
                <w:szCs w:val="20"/>
              </w:rPr>
              <w:t>4.467</w:t>
            </w:r>
          </w:p>
        </w:tc>
        <w:tc>
          <w:tcPr>
            <w:tcW w:w="1125" w:type="dxa"/>
            <w:tcBorders>
              <w:top w:val="single" w:sz="8" w:space="0" w:color="auto"/>
              <w:left w:val="single" w:sz="4" w:space="0" w:color="auto"/>
              <w:bottom w:val="single" w:sz="8" w:space="0" w:color="auto"/>
              <w:right w:val="single" w:sz="4" w:space="0" w:color="auto"/>
            </w:tcBorders>
          </w:tcPr>
          <w:p w14:paraId="772D8CFB" w14:textId="77777777" w:rsidR="005D00B9" w:rsidRPr="001967D0" w:rsidRDefault="005D00B9" w:rsidP="003C5807">
            <w:pPr>
              <w:tabs>
                <w:tab w:val="left" w:pos="1260"/>
              </w:tabs>
              <w:spacing w:after="0" w:line="240" w:lineRule="auto"/>
              <w:ind w:hanging="108"/>
              <w:jc w:val="center"/>
              <w:rPr>
                <w:b/>
                <w:bCs/>
                <w:sz w:val="20"/>
                <w:szCs w:val="20"/>
              </w:rPr>
            </w:pPr>
          </w:p>
          <w:p w14:paraId="29866143" w14:textId="77777777" w:rsidR="005D00B9" w:rsidRPr="001967D0" w:rsidRDefault="005D00B9" w:rsidP="003C5807">
            <w:pPr>
              <w:tabs>
                <w:tab w:val="left" w:pos="1260"/>
              </w:tabs>
              <w:spacing w:after="0" w:line="240" w:lineRule="auto"/>
              <w:ind w:hanging="108"/>
              <w:jc w:val="center"/>
              <w:rPr>
                <w:b/>
                <w:bCs/>
                <w:sz w:val="20"/>
                <w:szCs w:val="20"/>
              </w:rPr>
            </w:pPr>
          </w:p>
          <w:p w14:paraId="234E065B"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2.177-8.227</w:t>
            </w:r>
          </w:p>
          <w:p w14:paraId="0356A1AF"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0.788-6.329</w:t>
            </w:r>
          </w:p>
          <w:p w14:paraId="2D857B23"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0.312-19.72</w:t>
            </w:r>
          </w:p>
        </w:tc>
        <w:tc>
          <w:tcPr>
            <w:tcW w:w="855" w:type="dxa"/>
            <w:tcBorders>
              <w:top w:val="single" w:sz="8" w:space="0" w:color="auto"/>
              <w:left w:val="single" w:sz="4" w:space="0" w:color="auto"/>
              <w:bottom w:val="single" w:sz="8" w:space="0" w:color="auto"/>
              <w:right w:val="single" w:sz="4" w:space="0" w:color="auto"/>
            </w:tcBorders>
          </w:tcPr>
          <w:p w14:paraId="74D1A8E8" w14:textId="77777777" w:rsidR="005D00B9" w:rsidRPr="001967D0" w:rsidRDefault="005D00B9" w:rsidP="003C5807">
            <w:pPr>
              <w:tabs>
                <w:tab w:val="left" w:pos="1260"/>
              </w:tabs>
              <w:spacing w:after="0" w:line="240" w:lineRule="auto"/>
              <w:rPr>
                <w:sz w:val="20"/>
                <w:szCs w:val="20"/>
              </w:rPr>
            </w:pPr>
          </w:p>
          <w:p w14:paraId="2A49B927"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1.000</w:t>
            </w:r>
          </w:p>
          <w:p w14:paraId="6950E428"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0.636</w:t>
            </w:r>
          </w:p>
          <w:p w14:paraId="5F4DCE50"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0.419</w:t>
            </w:r>
          </w:p>
          <w:p w14:paraId="46F0AF99" w14:textId="77777777" w:rsidR="005D00B9" w:rsidRPr="001967D0" w:rsidRDefault="005D00B9" w:rsidP="003C5807">
            <w:pPr>
              <w:tabs>
                <w:tab w:val="left" w:pos="1260"/>
              </w:tabs>
              <w:spacing w:after="0" w:line="240" w:lineRule="auto"/>
              <w:jc w:val="center"/>
              <w:rPr>
                <w:sz w:val="20"/>
                <w:szCs w:val="20"/>
              </w:rPr>
            </w:pPr>
            <w:r w:rsidRPr="001967D0">
              <w:rPr>
                <w:sz w:val="20"/>
                <w:szCs w:val="20"/>
              </w:rPr>
              <w:t>0.000</w:t>
            </w:r>
          </w:p>
        </w:tc>
        <w:tc>
          <w:tcPr>
            <w:tcW w:w="1215" w:type="dxa"/>
            <w:tcBorders>
              <w:top w:val="single" w:sz="8" w:space="0" w:color="auto"/>
              <w:left w:val="single" w:sz="4" w:space="0" w:color="auto"/>
              <w:bottom w:val="single" w:sz="8" w:space="0" w:color="auto"/>
              <w:right w:val="single" w:sz="4" w:space="0" w:color="auto"/>
            </w:tcBorders>
          </w:tcPr>
          <w:p w14:paraId="1A8D66F0" w14:textId="77777777" w:rsidR="005D00B9" w:rsidRPr="001967D0" w:rsidRDefault="005D00B9" w:rsidP="003C5807">
            <w:pPr>
              <w:tabs>
                <w:tab w:val="left" w:pos="1260"/>
              </w:tabs>
              <w:spacing w:after="0" w:line="240" w:lineRule="auto"/>
              <w:ind w:hanging="108"/>
              <w:jc w:val="center"/>
              <w:rPr>
                <w:sz w:val="20"/>
                <w:szCs w:val="20"/>
              </w:rPr>
            </w:pPr>
          </w:p>
          <w:p w14:paraId="3DB2BD4F" w14:textId="77777777" w:rsidR="005D00B9" w:rsidRPr="001967D0" w:rsidRDefault="005D00B9" w:rsidP="003C5807">
            <w:pPr>
              <w:tabs>
                <w:tab w:val="left" w:pos="1260"/>
              </w:tabs>
              <w:spacing w:after="0" w:line="240" w:lineRule="auto"/>
              <w:ind w:hanging="108"/>
              <w:jc w:val="center"/>
              <w:rPr>
                <w:sz w:val="20"/>
                <w:szCs w:val="20"/>
              </w:rPr>
            </w:pPr>
          </w:p>
          <w:p w14:paraId="0D155B6A"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0.274-0.874</w:t>
            </w:r>
          </w:p>
          <w:p w14:paraId="0760B193"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0.139-0.741</w:t>
            </w:r>
          </w:p>
          <w:p w14:paraId="2389137E"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0.000-</w:t>
            </w:r>
          </w:p>
        </w:tc>
        <w:tc>
          <w:tcPr>
            <w:tcW w:w="720" w:type="dxa"/>
            <w:tcBorders>
              <w:top w:val="single" w:sz="8" w:space="0" w:color="auto"/>
              <w:left w:val="single" w:sz="4" w:space="0" w:color="auto"/>
              <w:bottom w:val="single" w:sz="8" w:space="0" w:color="auto"/>
              <w:right w:val="single" w:sz="4" w:space="0" w:color="auto"/>
            </w:tcBorders>
          </w:tcPr>
          <w:p w14:paraId="5CBDA05D" w14:textId="77777777" w:rsidR="005D00B9" w:rsidRPr="001967D0" w:rsidRDefault="005D00B9" w:rsidP="003C5807">
            <w:pPr>
              <w:tabs>
                <w:tab w:val="left" w:pos="1260"/>
              </w:tabs>
              <w:spacing w:after="0" w:line="240" w:lineRule="auto"/>
              <w:ind w:hanging="108"/>
              <w:jc w:val="center"/>
              <w:rPr>
                <w:sz w:val="20"/>
                <w:szCs w:val="20"/>
              </w:rPr>
            </w:pPr>
          </w:p>
          <w:p w14:paraId="71BDF696" w14:textId="77777777" w:rsidR="005D00B9" w:rsidRPr="001967D0" w:rsidRDefault="005D00B9" w:rsidP="003C5807">
            <w:pPr>
              <w:tabs>
                <w:tab w:val="left" w:pos="1260"/>
              </w:tabs>
              <w:spacing w:after="0" w:line="240" w:lineRule="auto"/>
              <w:ind w:hanging="108"/>
              <w:jc w:val="center"/>
              <w:rPr>
                <w:sz w:val="20"/>
                <w:szCs w:val="20"/>
              </w:rPr>
            </w:pPr>
          </w:p>
          <w:p w14:paraId="1FA9BA6D"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0.490</w:t>
            </w:r>
          </w:p>
          <w:p w14:paraId="4D61AAA8"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0.198</w:t>
            </w:r>
          </w:p>
          <w:p w14:paraId="36DCDEAD"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0.889</w:t>
            </w:r>
          </w:p>
        </w:tc>
        <w:tc>
          <w:tcPr>
            <w:tcW w:w="1260" w:type="dxa"/>
            <w:tcBorders>
              <w:top w:val="single" w:sz="8" w:space="0" w:color="auto"/>
              <w:left w:val="single" w:sz="4" w:space="0" w:color="auto"/>
              <w:bottom w:val="single" w:sz="8" w:space="0" w:color="auto"/>
              <w:right w:val="double" w:sz="12" w:space="0" w:color="auto"/>
            </w:tcBorders>
          </w:tcPr>
          <w:p w14:paraId="52575F0D" w14:textId="77777777" w:rsidR="005D00B9" w:rsidRPr="001967D0" w:rsidRDefault="005D00B9" w:rsidP="003C5807">
            <w:pPr>
              <w:tabs>
                <w:tab w:val="left" w:pos="1260"/>
              </w:tabs>
              <w:spacing w:after="0" w:line="240" w:lineRule="auto"/>
              <w:jc w:val="center"/>
              <w:rPr>
                <w:sz w:val="20"/>
                <w:szCs w:val="20"/>
              </w:rPr>
            </w:pPr>
          </w:p>
          <w:p w14:paraId="7CE64525" w14:textId="77777777" w:rsidR="005D00B9" w:rsidRPr="001967D0" w:rsidRDefault="005D00B9" w:rsidP="003C5807">
            <w:pPr>
              <w:tabs>
                <w:tab w:val="left" w:pos="1260"/>
              </w:tabs>
              <w:spacing w:after="0" w:line="240" w:lineRule="auto"/>
              <w:jc w:val="center"/>
              <w:rPr>
                <w:sz w:val="20"/>
                <w:szCs w:val="20"/>
              </w:rPr>
            </w:pPr>
          </w:p>
          <w:p w14:paraId="28F78AF6"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0.280-0.860</w:t>
            </w:r>
          </w:p>
          <w:p w14:paraId="3B9AD636"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0.057-0.682</w:t>
            </w:r>
          </w:p>
          <w:p w14:paraId="3E189D19" w14:textId="77777777" w:rsidR="005D00B9" w:rsidRPr="001967D0" w:rsidRDefault="005D00B9" w:rsidP="003C5807">
            <w:pPr>
              <w:tabs>
                <w:tab w:val="left" w:pos="1260"/>
              </w:tabs>
              <w:spacing w:after="0" w:line="240" w:lineRule="auto"/>
              <w:jc w:val="center"/>
              <w:rPr>
                <w:sz w:val="20"/>
                <w:szCs w:val="20"/>
              </w:rPr>
            </w:pPr>
            <w:r w:rsidRPr="001967D0">
              <w:rPr>
                <w:sz w:val="20"/>
                <w:szCs w:val="20"/>
              </w:rPr>
              <w:t>0.214-3.698</w:t>
            </w:r>
          </w:p>
        </w:tc>
      </w:tr>
      <w:tr w:rsidR="005D00B9" w:rsidRPr="001967D0" w14:paraId="276307D0" w14:textId="77777777" w:rsidTr="003C5807">
        <w:trPr>
          <w:trHeight w:val="1222"/>
          <w:jc w:val="center"/>
        </w:trPr>
        <w:tc>
          <w:tcPr>
            <w:tcW w:w="2070" w:type="dxa"/>
            <w:tcBorders>
              <w:top w:val="single" w:sz="8" w:space="0" w:color="auto"/>
              <w:left w:val="double" w:sz="12" w:space="0" w:color="auto"/>
              <w:bottom w:val="single" w:sz="8" w:space="0" w:color="auto"/>
              <w:right w:val="single" w:sz="8" w:space="0" w:color="auto"/>
            </w:tcBorders>
            <w:tcMar>
              <w:left w:w="108" w:type="dxa"/>
              <w:right w:w="108" w:type="dxa"/>
            </w:tcMar>
          </w:tcPr>
          <w:p w14:paraId="78A75986" w14:textId="77777777" w:rsidR="005D00B9" w:rsidRPr="001967D0" w:rsidRDefault="005D00B9" w:rsidP="003C5807">
            <w:pPr>
              <w:tabs>
                <w:tab w:val="left" w:pos="1260"/>
              </w:tabs>
              <w:spacing w:after="0" w:line="240" w:lineRule="auto"/>
              <w:rPr>
                <w:sz w:val="24"/>
                <w:szCs w:val="24"/>
              </w:rPr>
            </w:pPr>
            <w:r w:rsidRPr="001967D0">
              <w:rPr>
                <w:b/>
                <w:bCs/>
                <w:sz w:val="24"/>
                <w:szCs w:val="24"/>
              </w:rPr>
              <w:t>Education level</w:t>
            </w:r>
          </w:p>
          <w:p w14:paraId="47224F35" w14:textId="77777777" w:rsidR="005D00B9" w:rsidRPr="001967D0" w:rsidRDefault="005D00B9" w:rsidP="003C5807">
            <w:pPr>
              <w:tabs>
                <w:tab w:val="left" w:pos="1260"/>
              </w:tabs>
              <w:spacing w:after="0" w:line="240" w:lineRule="auto"/>
              <w:rPr>
                <w:sz w:val="20"/>
                <w:szCs w:val="20"/>
              </w:rPr>
            </w:pPr>
            <w:r w:rsidRPr="001967D0">
              <w:rPr>
                <w:sz w:val="20"/>
                <w:szCs w:val="20"/>
              </w:rPr>
              <w:t>Illiterate (a)</w:t>
            </w:r>
          </w:p>
          <w:p w14:paraId="0A4582E4" w14:textId="77777777" w:rsidR="005D00B9" w:rsidRPr="001967D0" w:rsidRDefault="005D00B9" w:rsidP="003C5807">
            <w:pPr>
              <w:tabs>
                <w:tab w:val="left" w:pos="1260"/>
              </w:tabs>
              <w:spacing w:after="0" w:line="240" w:lineRule="auto"/>
              <w:rPr>
                <w:sz w:val="20"/>
                <w:szCs w:val="20"/>
              </w:rPr>
            </w:pPr>
            <w:r w:rsidRPr="001967D0">
              <w:rPr>
                <w:sz w:val="20"/>
                <w:szCs w:val="20"/>
              </w:rPr>
              <w:t>Primary</w:t>
            </w:r>
          </w:p>
          <w:p w14:paraId="27BB281E" w14:textId="77777777" w:rsidR="005D00B9" w:rsidRPr="001967D0" w:rsidRDefault="005D00B9" w:rsidP="003C5807">
            <w:pPr>
              <w:tabs>
                <w:tab w:val="left" w:pos="1260"/>
              </w:tabs>
              <w:spacing w:after="0" w:line="240" w:lineRule="auto"/>
              <w:rPr>
                <w:sz w:val="20"/>
                <w:szCs w:val="20"/>
              </w:rPr>
            </w:pPr>
            <w:r w:rsidRPr="001967D0">
              <w:rPr>
                <w:sz w:val="20"/>
                <w:szCs w:val="20"/>
              </w:rPr>
              <w:t>Secondary</w:t>
            </w:r>
          </w:p>
          <w:p w14:paraId="51FEBEB8" w14:textId="77777777" w:rsidR="005D00B9" w:rsidRPr="001967D0" w:rsidRDefault="005D00B9" w:rsidP="003C5807">
            <w:pPr>
              <w:tabs>
                <w:tab w:val="left" w:pos="1260"/>
              </w:tabs>
              <w:spacing w:after="0" w:line="240" w:lineRule="auto"/>
              <w:rPr>
                <w:sz w:val="20"/>
                <w:szCs w:val="20"/>
              </w:rPr>
            </w:pPr>
            <w:r w:rsidRPr="001967D0">
              <w:rPr>
                <w:sz w:val="20"/>
                <w:szCs w:val="20"/>
              </w:rPr>
              <w:t>University</w:t>
            </w:r>
          </w:p>
        </w:tc>
        <w:tc>
          <w:tcPr>
            <w:tcW w:w="765" w:type="dxa"/>
            <w:tcBorders>
              <w:top w:val="single" w:sz="8" w:space="0" w:color="auto"/>
              <w:left w:val="single" w:sz="4" w:space="0" w:color="auto"/>
              <w:bottom w:val="single" w:sz="8" w:space="0" w:color="auto"/>
              <w:right w:val="single" w:sz="4" w:space="0" w:color="auto"/>
            </w:tcBorders>
          </w:tcPr>
          <w:p w14:paraId="34E77F0C" w14:textId="77777777" w:rsidR="005D00B9" w:rsidRPr="001967D0" w:rsidRDefault="005D00B9" w:rsidP="003C5807">
            <w:pPr>
              <w:tabs>
                <w:tab w:val="left" w:pos="684"/>
              </w:tabs>
              <w:spacing w:after="0" w:line="240" w:lineRule="auto"/>
              <w:jc w:val="center"/>
              <w:rPr>
                <w:sz w:val="20"/>
                <w:szCs w:val="20"/>
              </w:rPr>
            </w:pPr>
          </w:p>
          <w:p w14:paraId="3001BFE9" w14:textId="77777777" w:rsidR="005D00B9" w:rsidRPr="001967D0" w:rsidRDefault="005D00B9" w:rsidP="003C5807">
            <w:pPr>
              <w:tabs>
                <w:tab w:val="left" w:pos="684"/>
              </w:tabs>
              <w:spacing w:after="0" w:line="240" w:lineRule="auto"/>
              <w:jc w:val="center"/>
              <w:rPr>
                <w:sz w:val="20"/>
                <w:szCs w:val="20"/>
              </w:rPr>
            </w:pPr>
            <w:r w:rsidRPr="001967D0">
              <w:rPr>
                <w:sz w:val="20"/>
                <w:szCs w:val="20"/>
              </w:rPr>
              <w:t>1.000</w:t>
            </w:r>
          </w:p>
          <w:p w14:paraId="4E2C0B3C" w14:textId="77777777" w:rsidR="005D00B9" w:rsidRPr="001967D0" w:rsidRDefault="005D00B9" w:rsidP="003C5807">
            <w:pPr>
              <w:tabs>
                <w:tab w:val="left" w:pos="684"/>
              </w:tabs>
              <w:spacing w:after="0" w:line="240" w:lineRule="auto"/>
              <w:jc w:val="center"/>
              <w:rPr>
                <w:b/>
                <w:bCs/>
                <w:sz w:val="20"/>
                <w:szCs w:val="20"/>
              </w:rPr>
            </w:pPr>
            <w:r w:rsidRPr="001967D0">
              <w:rPr>
                <w:b/>
                <w:bCs/>
                <w:sz w:val="20"/>
                <w:szCs w:val="20"/>
              </w:rPr>
              <w:t>5.833</w:t>
            </w:r>
          </w:p>
          <w:p w14:paraId="0AB7E27A" w14:textId="77777777" w:rsidR="005D00B9" w:rsidRPr="001967D0" w:rsidRDefault="005D00B9" w:rsidP="003C5807">
            <w:pPr>
              <w:tabs>
                <w:tab w:val="left" w:pos="684"/>
              </w:tabs>
              <w:spacing w:after="0" w:line="240" w:lineRule="auto"/>
              <w:jc w:val="center"/>
              <w:rPr>
                <w:b/>
                <w:bCs/>
                <w:sz w:val="20"/>
                <w:szCs w:val="20"/>
              </w:rPr>
            </w:pPr>
            <w:r w:rsidRPr="001967D0">
              <w:rPr>
                <w:b/>
                <w:bCs/>
                <w:sz w:val="20"/>
                <w:szCs w:val="20"/>
              </w:rPr>
              <w:t>3.208</w:t>
            </w:r>
          </w:p>
          <w:p w14:paraId="4B782874" w14:textId="77777777" w:rsidR="005D00B9" w:rsidRPr="001967D0" w:rsidRDefault="005D00B9" w:rsidP="003C5807">
            <w:pPr>
              <w:tabs>
                <w:tab w:val="left" w:pos="684"/>
              </w:tabs>
              <w:spacing w:after="0" w:line="240" w:lineRule="auto"/>
              <w:jc w:val="center"/>
              <w:rPr>
                <w:sz w:val="20"/>
                <w:szCs w:val="20"/>
              </w:rPr>
            </w:pPr>
            <w:r w:rsidRPr="001967D0">
              <w:rPr>
                <w:sz w:val="20"/>
                <w:szCs w:val="20"/>
              </w:rPr>
              <w:t>1.909</w:t>
            </w:r>
          </w:p>
        </w:tc>
        <w:tc>
          <w:tcPr>
            <w:tcW w:w="1305" w:type="dxa"/>
            <w:tcBorders>
              <w:top w:val="single" w:sz="8" w:space="0" w:color="auto"/>
              <w:left w:val="single" w:sz="4" w:space="0" w:color="auto"/>
              <w:bottom w:val="single" w:sz="8" w:space="0" w:color="auto"/>
              <w:right w:val="single" w:sz="4" w:space="0" w:color="auto"/>
            </w:tcBorders>
          </w:tcPr>
          <w:p w14:paraId="5BB4C494" w14:textId="77777777" w:rsidR="005D00B9" w:rsidRPr="001967D0" w:rsidRDefault="005D00B9" w:rsidP="003C5807">
            <w:pPr>
              <w:tabs>
                <w:tab w:val="left" w:pos="684"/>
              </w:tabs>
              <w:spacing w:after="0" w:line="240" w:lineRule="auto"/>
              <w:ind w:hanging="108"/>
              <w:jc w:val="center"/>
              <w:rPr>
                <w:sz w:val="20"/>
                <w:szCs w:val="20"/>
              </w:rPr>
            </w:pPr>
          </w:p>
          <w:p w14:paraId="40E644D2" w14:textId="77777777" w:rsidR="005D00B9" w:rsidRPr="001967D0" w:rsidRDefault="005D00B9" w:rsidP="003C5807">
            <w:pPr>
              <w:tabs>
                <w:tab w:val="left" w:pos="684"/>
              </w:tabs>
              <w:spacing w:after="0" w:line="240" w:lineRule="auto"/>
              <w:ind w:hanging="108"/>
              <w:jc w:val="center"/>
              <w:rPr>
                <w:sz w:val="20"/>
                <w:szCs w:val="20"/>
              </w:rPr>
            </w:pPr>
          </w:p>
          <w:p w14:paraId="5CEB0B12" w14:textId="77777777" w:rsidR="005D00B9" w:rsidRPr="001967D0" w:rsidRDefault="005D00B9" w:rsidP="003C5807">
            <w:pPr>
              <w:tabs>
                <w:tab w:val="left" w:pos="684"/>
              </w:tabs>
              <w:spacing w:after="0" w:line="240" w:lineRule="auto"/>
              <w:ind w:hanging="108"/>
              <w:jc w:val="center"/>
              <w:rPr>
                <w:b/>
                <w:bCs/>
                <w:sz w:val="20"/>
                <w:szCs w:val="20"/>
              </w:rPr>
            </w:pPr>
            <w:r w:rsidRPr="001967D0">
              <w:rPr>
                <w:b/>
                <w:bCs/>
                <w:sz w:val="20"/>
                <w:szCs w:val="20"/>
              </w:rPr>
              <w:t>2.661-12.786</w:t>
            </w:r>
          </w:p>
          <w:p w14:paraId="4014A920" w14:textId="77777777" w:rsidR="005D00B9" w:rsidRPr="001967D0" w:rsidRDefault="005D00B9" w:rsidP="003C5807">
            <w:pPr>
              <w:tabs>
                <w:tab w:val="left" w:pos="684"/>
              </w:tabs>
              <w:spacing w:after="0" w:line="240" w:lineRule="auto"/>
              <w:ind w:hanging="108"/>
              <w:jc w:val="center"/>
              <w:rPr>
                <w:b/>
                <w:bCs/>
                <w:sz w:val="20"/>
                <w:szCs w:val="20"/>
              </w:rPr>
            </w:pPr>
            <w:r w:rsidRPr="001967D0">
              <w:rPr>
                <w:b/>
                <w:bCs/>
                <w:sz w:val="20"/>
                <w:szCs w:val="20"/>
              </w:rPr>
              <w:t>1.585-6.495</w:t>
            </w:r>
          </w:p>
          <w:p w14:paraId="73A90691"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0.984-3.704</w:t>
            </w:r>
          </w:p>
        </w:tc>
        <w:tc>
          <w:tcPr>
            <w:tcW w:w="720" w:type="dxa"/>
            <w:tcBorders>
              <w:top w:val="single" w:sz="8" w:space="0" w:color="auto"/>
              <w:left w:val="single" w:sz="4" w:space="0" w:color="auto"/>
              <w:bottom w:val="single" w:sz="8" w:space="0" w:color="auto"/>
              <w:right w:val="single" w:sz="4" w:space="0" w:color="auto"/>
            </w:tcBorders>
          </w:tcPr>
          <w:p w14:paraId="366DCFA1" w14:textId="77777777" w:rsidR="005D00B9" w:rsidRPr="001967D0" w:rsidRDefault="005D00B9" w:rsidP="003C5807">
            <w:pPr>
              <w:tabs>
                <w:tab w:val="left" w:pos="1260"/>
              </w:tabs>
              <w:spacing w:after="0" w:line="240" w:lineRule="auto"/>
              <w:rPr>
                <w:sz w:val="20"/>
                <w:szCs w:val="20"/>
              </w:rPr>
            </w:pPr>
          </w:p>
          <w:p w14:paraId="2DC31D25"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1.000</w:t>
            </w:r>
          </w:p>
          <w:p w14:paraId="3141DD20" w14:textId="77777777" w:rsidR="005D00B9" w:rsidRPr="001967D0" w:rsidRDefault="005D00B9" w:rsidP="003C5807">
            <w:pPr>
              <w:tabs>
                <w:tab w:val="left" w:pos="1260"/>
              </w:tabs>
              <w:spacing w:after="0" w:line="240" w:lineRule="auto"/>
              <w:jc w:val="center"/>
              <w:rPr>
                <w:sz w:val="20"/>
                <w:szCs w:val="20"/>
              </w:rPr>
            </w:pPr>
            <w:r w:rsidRPr="001967D0">
              <w:rPr>
                <w:sz w:val="20"/>
                <w:szCs w:val="20"/>
              </w:rPr>
              <w:t>2.600</w:t>
            </w:r>
          </w:p>
          <w:p w14:paraId="46CCCF72"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4.3338.667</w:t>
            </w:r>
          </w:p>
        </w:tc>
        <w:tc>
          <w:tcPr>
            <w:tcW w:w="1125" w:type="dxa"/>
            <w:tcBorders>
              <w:top w:val="single" w:sz="8" w:space="0" w:color="auto"/>
              <w:left w:val="single" w:sz="4" w:space="0" w:color="auto"/>
              <w:bottom w:val="single" w:sz="8" w:space="0" w:color="auto"/>
              <w:right w:val="single" w:sz="4" w:space="0" w:color="auto"/>
            </w:tcBorders>
          </w:tcPr>
          <w:p w14:paraId="3A3F1272" w14:textId="77777777" w:rsidR="005D00B9" w:rsidRPr="001967D0" w:rsidRDefault="005D00B9" w:rsidP="003C5807">
            <w:pPr>
              <w:tabs>
                <w:tab w:val="left" w:pos="1260"/>
              </w:tabs>
              <w:spacing w:after="0" w:line="240" w:lineRule="auto"/>
              <w:rPr>
                <w:sz w:val="20"/>
                <w:szCs w:val="20"/>
              </w:rPr>
            </w:pPr>
          </w:p>
          <w:p w14:paraId="20B36493" w14:textId="77777777" w:rsidR="005D00B9" w:rsidRPr="001967D0" w:rsidRDefault="005D00B9" w:rsidP="003C5807">
            <w:pPr>
              <w:tabs>
                <w:tab w:val="left" w:pos="1260"/>
              </w:tabs>
              <w:spacing w:after="0" w:line="240" w:lineRule="auto"/>
              <w:rPr>
                <w:sz w:val="20"/>
                <w:szCs w:val="20"/>
              </w:rPr>
            </w:pPr>
          </w:p>
          <w:p w14:paraId="1D2627FB"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0.835-5.623</w:t>
            </w:r>
          </w:p>
          <w:p w14:paraId="5BD89416"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1.790-10.49</w:t>
            </w:r>
          </w:p>
          <w:p w14:paraId="1EB5E9E9" w14:textId="77777777" w:rsidR="005D00B9" w:rsidRPr="001967D0" w:rsidRDefault="005D00B9" w:rsidP="003C5807">
            <w:pPr>
              <w:tabs>
                <w:tab w:val="left" w:pos="1260"/>
              </w:tabs>
              <w:spacing w:after="0" w:line="240" w:lineRule="auto"/>
              <w:ind w:hanging="108"/>
              <w:jc w:val="center"/>
              <w:rPr>
                <w:sz w:val="20"/>
                <w:szCs w:val="20"/>
              </w:rPr>
            </w:pPr>
            <w:r w:rsidRPr="001967D0">
              <w:rPr>
                <w:b/>
                <w:bCs/>
                <w:sz w:val="20"/>
                <w:szCs w:val="20"/>
              </w:rPr>
              <w:t>3.669-20.47</w:t>
            </w:r>
          </w:p>
        </w:tc>
        <w:tc>
          <w:tcPr>
            <w:tcW w:w="855" w:type="dxa"/>
            <w:tcBorders>
              <w:top w:val="single" w:sz="8" w:space="0" w:color="auto"/>
              <w:left w:val="single" w:sz="4" w:space="0" w:color="auto"/>
              <w:bottom w:val="single" w:sz="8" w:space="0" w:color="auto"/>
              <w:right w:val="single" w:sz="4" w:space="0" w:color="auto"/>
            </w:tcBorders>
          </w:tcPr>
          <w:p w14:paraId="43DB41EC" w14:textId="77777777" w:rsidR="005D00B9" w:rsidRPr="001967D0" w:rsidRDefault="005D00B9" w:rsidP="003C5807">
            <w:pPr>
              <w:tabs>
                <w:tab w:val="left" w:pos="1260"/>
              </w:tabs>
              <w:spacing w:after="0" w:line="240" w:lineRule="auto"/>
              <w:jc w:val="center"/>
              <w:rPr>
                <w:sz w:val="20"/>
                <w:szCs w:val="20"/>
              </w:rPr>
            </w:pPr>
          </w:p>
          <w:p w14:paraId="4D7CD001"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1.000</w:t>
            </w:r>
          </w:p>
          <w:p w14:paraId="484484F6" w14:textId="77777777" w:rsidR="005D00B9" w:rsidRPr="001967D0" w:rsidRDefault="005D00B9" w:rsidP="003C5807">
            <w:pPr>
              <w:tabs>
                <w:tab w:val="left" w:pos="1260"/>
              </w:tabs>
              <w:spacing w:after="0" w:line="240" w:lineRule="auto"/>
              <w:jc w:val="center"/>
              <w:rPr>
                <w:sz w:val="20"/>
                <w:szCs w:val="20"/>
              </w:rPr>
            </w:pPr>
            <w:r w:rsidRPr="001967D0">
              <w:rPr>
                <w:sz w:val="20"/>
                <w:szCs w:val="20"/>
              </w:rPr>
              <w:t>0.568</w:t>
            </w:r>
          </w:p>
          <w:p w14:paraId="07ADBFF7"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3.241</w:t>
            </w:r>
          </w:p>
          <w:p w14:paraId="2FAA1E1B" w14:textId="77777777" w:rsidR="005D00B9" w:rsidRPr="001967D0" w:rsidRDefault="005D00B9" w:rsidP="003C5807">
            <w:pPr>
              <w:tabs>
                <w:tab w:val="left" w:pos="1260"/>
              </w:tabs>
              <w:spacing w:after="0" w:line="240" w:lineRule="auto"/>
              <w:jc w:val="center"/>
              <w:rPr>
                <w:sz w:val="20"/>
                <w:szCs w:val="20"/>
              </w:rPr>
            </w:pPr>
            <w:r w:rsidRPr="001967D0">
              <w:rPr>
                <w:sz w:val="20"/>
                <w:szCs w:val="20"/>
              </w:rPr>
              <w:t>1.786</w:t>
            </w:r>
          </w:p>
        </w:tc>
        <w:tc>
          <w:tcPr>
            <w:tcW w:w="1215" w:type="dxa"/>
            <w:tcBorders>
              <w:top w:val="single" w:sz="8" w:space="0" w:color="auto"/>
              <w:left w:val="single" w:sz="4" w:space="0" w:color="auto"/>
              <w:bottom w:val="single" w:sz="8" w:space="0" w:color="auto"/>
              <w:right w:val="single" w:sz="4" w:space="0" w:color="auto"/>
            </w:tcBorders>
          </w:tcPr>
          <w:p w14:paraId="2C51AE34" w14:textId="77777777" w:rsidR="005D00B9" w:rsidRPr="001967D0" w:rsidRDefault="005D00B9" w:rsidP="003C5807">
            <w:pPr>
              <w:tabs>
                <w:tab w:val="left" w:pos="1260"/>
              </w:tabs>
              <w:spacing w:after="0" w:line="240" w:lineRule="auto"/>
              <w:ind w:hanging="108"/>
              <w:jc w:val="center"/>
              <w:rPr>
                <w:sz w:val="20"/>
                <w:szCs w:val="20"/>
              </w:rPr>
            </w:pPr>
          </w:p>
          <w:p w14:paraId="5494C3CD" w14:textId="77777777" w:rsidR="005D00B9" w:rsidRPr="001967D0" w:rsidRDefault="005D00B9" w:rsidP="003C5807">
            <w:pPr>
              <w:tabs>
                <w:tab w:val="left" w:pos="1260"/>
              </w:tabs>
              <w:spacing w:after="0" w:line="240" w:lineRule="auto"/>
              <w:ind w:hanging="108"/>
              <w:jc w:val="center"/>
              <w:rPr>
                <w:sz w:val="20"/>
                <w:szCs w:val="20"/>
              </w:rPr>
            </w:pPr>
          </w:p>
          <w:p w14:paraId="6A28712D"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0.137-2.362</w:t>
            </w:r>
          </w:p>
          <w:p w14:paraId="2C8AC628"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1.241-8.465</w:t>
            </w:r>
          </w:p>
          <w:p w14:paraId="62E0BB34"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0.542-5.887</w:t>
            </w:r>
          </w:p>
        </w:tc>
        <w:tc>
          <w:tcPr>
            <w:tcW w:w="720" w:type="dxa"/>
            <w:tcBorders>
              <w:top w:val="single" w:sz="8" w:space="0" w:color="auto"/>
              <w:left w:val="single" w:sz="4" w:space="0" w:color="auto"/>
              <w:bottom w:val="single" w:sz="8" w:space="0" w:color="auto"/>
              <w:right w:val="single" w:sz="4" w:space="0" w:color="auto"/>
            </w:tcBorders>
          </w:tcPr>
          <w:p w14:paraId="627AAF74" w14:textId="77777777" w:rsidR="005D00B9" w:rsidRPr="001967D0" w:rsidRDefault="005D00B9" w:rsidP="003C5807">
            <w:pPr>
              <w:tabs>
                <w:tab w:val="left" w:pos="1260"/>
              </w:tabs>
              <w:spacing w:after="0" w:line="240" w:lineRule="auto"/>
              <w:ind w:hanging="108"/>
              <w:jc w:val="center"/>
              <w:rPr>
                <w:sz w:val="20"/>
                <w:szCs w:val="20"/>
              </w:rPr>
            </w:pPr>
          </w:p>
          <w:p w14:paraId="17A9CEC2"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1.000</w:t>
            </w:r>
          </w:p>
          <w:p w14:paraId="686DA53E"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1.600</w:t>
            </w:r>
          </w:p>
          <w:p w14:paraId="51692146"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0.923</w:t>
            </w:r>
          </w:p>
          <w:p w14:paraId="492E6DE5"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1.263</w:t>
            </w:r>
          </w:p>
        </w:tc>
        <w:tc>
          <w:tcPr>
            <w:tcW w:w="1260" w:type="dxa"/>
            <w:tcBorders>
              <w:top w:val="single" w:sz="8" w:space="0" w:color="auto"/>
              <w:left w:val="single" w:sz="4" w:space="0" w:color="auto"/>
              <w:bottom w:val="single" w:sz="8" w:space="0" w:color="auto"/>
              <w:right w:val="double" w:sz="12" w:space="0" w:color="auto"/>
            </w:tcBorders>
          </w:tcPr>
          <w:p w14:paraId="153AC083" w14:textId="77777777" w:rsidR="005D00B9" w:rsidRPr="001967D0" w:rsidRDefault="005D00B9" w:rsidP="003C5807">
            <w:pPr>
              <w:tabs>
                <w:tab w:val="left" w:pos="1260"/>
              </w:tabs>
              <w:spacing w:after="0" w:line="240" w:lineRule="auto"/>
              <w:jc w:val="center"/>
              <w:rPr>
                <w:sz w:val="20"/>
                <w:szCs w:val="20"/>
              </w:rPr>
            </w:pPr>
          </w:p>
          <w:p w14:paraId="09F81EA9" w14:textId="77777777" w:rsidR="005D00B9" w:rsidRPr="001967D0" w:rsidRDefault="005D00B9" w:rsidP="003C5807">
            <w:pPr>
              <w:tabs>
                <w:tab w:val="left" w:pos="1260"/>
              </w:tabs>
              <w:spacing w:after="0" w:line="240" w:lineRule="auto"/>
              <w:jc w:val="center"/>
              <w:rPr>
                <w:sz w:val="20"/>
                <w:szCs w:val="20"/>
              </w:rPr>
            </w:pPr>
          </w:p>
          <w:p w14:paraId="0EBCEE4C" w14:textId="77777777" w:rsidR="005D00B9" w:rsidRPr="001967D0" w:rsidRDefault="005D00B9" w:rsidP="003C5807">
            <w:pPr>
              <w:tabs>
                <w:tab w:val="left" w:pos="1260"/>
              </w:tabs>
              <w:spacing w:after="0" w:line="240" w:lineRule="auto"/>
              <w:jc w:val="center"/>
              <w:rPr>
                <w:sz w:val="20"/>
                <w:szCs w:val="20"/>
              </w:rPr>
            </w:pPr>
            <w:r w:rsidRPr="001967D0">
              <w:rPr>
                <w:sz w:val="20"/>
                <w:szCs w:val="20"/>
              </w:rPr>
              <w:t>0.705-3.632</w:t>
            </w:r>
          </w:p>
          <w:p w14:paraId="010E963B" w14:textId="77777777" w:rsidR="005D00B9" w:rsidRPr="001967D0" w:rsidRDefault="005D00B9" w:rsidP="003C5807">
            <w:pPr>
              <w:tabs>
                <w:tab w:val="left" w:pos="1260"/>
              </w:tabs>
              <w:spacing w:after="0" w:line="240" w:lineRule="auto"/>
              <w:jc w:val="center"/>
              <w:rPr>
                <w:sz w:val="20"/>
                <w:szCs w:val="20"/>
              </w:rPr>
            </w:pPr>
            <w:r w:rsidRPr="001967D0">
              <w:rPr>
                <w:sz w:val="20"/>
                <w:szCs w:val="20"/>
              </w:rPr>
              <w:t>0.416-2.049</w:t>
            </w:r>
          </w:p>
          <w:p w14:paraId="27A606E3" w14:textId="77777777" w:rsidR="005D00B9" w:rsidRPr="001967D0" w:rsidRDefault="005D00B9" w:rsidP="003C5807">
            <w:pPr>
              <w:tabs>
                <w:tab w:val="left" w:pos="1260"/>
              </w:tabs>
              <w:spacing w:after="0" w:line="240" w:lineRule="auto"/>
              <w:jc w:val="center"/>
              <w:rPr>
                <w:sz w:val="20"/>
                <w:szCs w:val="20"/>
              </w:rPr>
            </w:pPr>
            <w:r w:rsidRPr="001967D0">
              <w:rPr>
                <w:sz w:val="20"/>
                <w:szCs w:val="20"/>
              </w:rPr>
              <w:t>0.563-2.836</w:t>
            </w:r>
          </w:p>
        </w:tc>
      </w:tr>
      <w:tr w:rsidR="005D00B9" w:rsidRPr="001967D0" w14:paraId="297F8768" w14:textId="77777777" w:rsidTr="003C5807">
        <w:trPr>
          <w:trHeight w:val="436"/>
          <w:jc w:val="center"/>
        </w:trPr>
        <w:tc>
          <w:tcPr>
            <w:tcW w:w="2070" w:type="dxa"/>
            <w:tcBorders>
              <w:top w:val="single" w:sz="8" w:space="0" w:color="auto"/>
              <w:left w:val="double" w:sz="12" w:space="0" w:color="auto"/>
              <w:bottom w:val="single" w:sz="8" w:space="0" w:color="auto"/>
              <w:right w:val="single" w:sz="8" w:space="0" w:color="auto"/>
            </w:tcBorders>
            <w:tcMar>
              <w:left w:w="108" w:type="dxa"/>
              <w:right w:w="108" w:type="dxa"/>
            </w:tcMar>
          </w:tcPr>
          <w:p w14:paraId="1D2F7145" w14:textId="77777777" w:rsidR="005D00B9" w:rsidRPr="001967D0" w:rsidRDefault="005D00B9" w:rsidP="003C5807">
            <w:pPr>
              <w:tabs>
                <w:tab w:val="left" w:pos="1260"/>
              </w:tabs>
              <w:spacing w:after="0" w:line="240" w:lineRule="auto"/>
              <w:rPr>
                <w:sz w:val="24"/>
                <w:szCs w:val="24"/>
              </w:rPr>
            </w:pPr>
            <w:r w:rsidRPr="001967D0">
              <w:rPr>
                <w:b/>
                <w:bCs/>
                <w:sz w:val="24"/>
                <w:szCs w:val="24"/>
              </w:rPr>
              <w:t>Occupation</w:t>
            </w:r>
          </w:p>
          <w:p w14:paraId="401936D3" w14:textId="77777777" w:rsidR="005D00B9" w:rsidRPr="001967D0" w:rsidRDefault="005D00B9" w:rsidP="003C5807">
            <w:pPr>
              <w:tabs>
                <w:tab w:val="left" w:pos="1260"/>
              </w:tabs>
              <w:spacing w:after="0" w:line="240" w:lineRule="auto"/>
              <w:rPr>
                <w:sz w:val="20"/>
                <w:szCs w:val="20"/>
              </w:rPr>
            </w:pPr>
            <w:r w:rsidRPr="001967D0">
              <w:rPr>
                <w:sz w:val="20"/>
                <w:szCs w:val="20"/>
              </w:rPr>
              <w:t>Employee (a)</w:t>
            </w:r>
          </w:p>
          <w:p w14:paraId="22591B2D" w14:textId="77777777" w:rsidR="005D00B9" w:rsidRPr="001967D0" w:rsidRDefault="005D00B9" w:rsidP="003C5807">
            <w:pPr>
              <w:tabs>
                <w:tab w:val="left" w:pos="1260"/>
              </w:tabs>
              <w:spacing w:after="0" w:line="240" w:lineRule="auto"/>
              <w:ind w:firstLine="27"/>
              <w:rPr>
                <w:sz w:val="20"/>
                <w:szCs w:val="20"/>
              </w:rPr>
            </w:pPr>
            <w:r w:rsidRPr="001967D0">
              <w:rPr>
                <w:sz w:val="20"/>
                <w:szCs w:val="20"/>
              </w:rPr>
              <w:t xml:space="preserve">Housewife </w:t>
            </w:r>
          </w:p>
          <w:p w14:paraId="4F745953" w14:textId="77777777" w:rsidR="005D00B9" w:rsidRPr="001967D0" w:rsidRDefault="005D00B9" w:rsidP="003C5807">
            <w:pPr>
              <w:tabs>
                <w:tab w:val="left" w:pos="1260"/>
              </w:tabs>
              <w:spacing w:after="0" w:line="240" w:lineRule="auto"/>
              <w:rPr>
                <w:sz w:val="20"/>
                <w:szCs w:val="20"/>
              </w:rPr>
            </w:pPr>
            <w:r w:rsidRPr="001967D0">
              <w:rPr>
                <w:sz w:val="20"/>
                <w:szCs w:val="20"/>
              </w:rPr>
              <w:t>Student</w:t>
            </w:r>
          </w:p>
        </w:tc>
        <w:tc>
          <w:tcPr>
            <w:tcW w:w="765" w:type="dxa"/>
            <w:tcBorders>
              <w:top w:val="single" w:sz="8" w:space="0" w:color="auto"/>
              <w:left w:val="single" w:sz="4" w:space="0" w:color="auto"/>
              <w:bottom w:val="single" w:sz="8" w:space="0" w:color="auto"/>
              <w:right w:val="single" w:sz="4" w:space="0" w:color="auto"/>
            </w:tcBorders>
          </w:tcPr>
          <w:p w14:paraId="3D93A609" w14:textId="77777777" w:rsidR="005D00B9" w:rsidRPr="001967D0" w:rsidRDefault="005D00B9" w:rsidP="003C5807">
            <w:pPr>
              <w:tabs>
                <w:tab w:val="left" w:pos="684"/>
              </w:tabs>
              <w:spacing w:after="0" w:line="240" w:lineRule="auto"/>
              <w:jc w:val="center"/>
              <w:rPr>
                <w:sz w:val="20"/>
                <w:szCs w:val="20"/>
              </w:rPr>
            </w:pPr>
          </w:p>
          <w:p w14:paraId="64557BC9" w14:textId="77777777" w:rsidR="005D00B9" w:rsidRPr="001967D0" w:rsidRDefault="005D00B9" w:rsidP="003C5807">
            <w:pPr>
              <w:tabs>
                <w:tab w:val="left" w:pos="684"/>
              </w:tabs>
              <w:spacing w:after="0" w:line="240" w:lineRule="auto"/>
              <w:rPr>
                <w:sz w:val="20"/>
                <w:szCs w:val="20"/>
              </w:rPr>
            </w:pPr>
            <w:r w:rsidRPr="001967D0">
              <w:rPr>
                <w:sz w:val="20"/>
                <w:szCs w:val="20"/>
              </w:rPr>
              <w:t>1.000</w:t>
            </w:r>
          </w:p>
          <w:p w14:paraId="3E7ACA07" w14:textId="77777777" w:rsidR="005D00B9" w:rsidRPr="001967D0" w:rsidRDefault="005D00B9" w:rsidP="003C5807">
            <w:pPr>
              <w:tabs>
                <w:tab w:val="left" w:pos="684"/>
              </w:tabs>
              <w:spacing w:after="0" w:line="240" w:lineRule="auto"/>
              <w:rPr>
                <w:sz w:val="20"/>
                <w:szCs w:val="20"/>
              </w:rPr>
            </w:pPr>
            <w:r w:rsidRPr="001967D0">
              <w:rPr>
                <w:sz w:val="20"/>
                <w:szCs w:val="20"/>
              </w:rPr>
              <w:t>0.833</w:t>
            </w:r>
          </w:p>
          <w:p w14:paraId="07A539A0" w14:textId="77777777" w:rsidR="005D00B9" w:rsidRPr="001967D0" w:rsidRDefault="005D00B9" w:rsidP="003C5807">
            <w:pPr>
              <w:tabs>
                <w:tab w:val="left" w:pos="684"/>
              </w:tabs>
              <w:spacing w:after="0" w:line="240" w:lineRule="auto"/>
              <w:rPr>
                <w:b/>
                <w:bCs/>
                <w:sz w:val="20"/>
                <w:szCs w:val="20"/>
              </w:rPr>
            </w:pPr>
            <w:r w:rsidRPr="001967D0">
              <w:rPr>
                <w:b/>
                <w:bCs/>
                <w:sz w:val="20"/>
                <w:szCs w:val="20"/>
              </w:rPr>
              <w:t>0.581</w:t>
            </w:r>
          </w:p>
        </w:tc>
        <w:tc>
          <w:tcPr>
            <w:tcW w:w="1305" w:type="dxa"/>
            <w:tcBorders>
              <w:top w:val="single" w:sz="8" w:space="0" w:color="auto"/>
              <w:left w:val="single" w:sz="4" w:space="0" w:color="auto"/>
              <w:bottom w:val="single" w:sz="8" w:space="0" w:color="auto"/>
              <w:right w:val="single" w:sz="4" w:space="0" w:color="auto"/>
            </w:tcBorders>
          </w:tcPr>
          <w:p w14:paraId="68A062C0" w14:textId="77777777" w:rsidR="005D00B9" w:rsidRPr="001967D0" w:rsidRDefault="005D00B9" w:rsidP="003C5807">
            <w:pPr>
              <w:tabs>
                <w:tab w:val="left" w:pos="684"/>
              </w:tabs>
              <w:spacing w:after="0" w:line="240" w:lineRule="auto"/>
              <w:ind w:hanging="108"/>
              <w:jc w:val="center"/>
              <w:rPr>
                <w:sz w:val="20"/>
                <w:szCs w:val="20"/>
              </w:rPr>
            </w:pPr>
          </w:p>
          <w:p w14:paraId="6BF93F5B" w14:textId="77777777" w:rsidR="005D00B9" w:rsidRPr="001967D0" w:rsidRDefault="005D00B9" w:rsidP="003C5807">
            <w:pPr>
              <w:tabs>
                <w:tab w:val="left" w:pos="684"/>
              </w:tabs>
              <w:spacing w:after="0" w:line="240" w:lineRule="auto"/>
              <w:ind w:hanging="108"/>
              <w:jc w:val="center"/>
              <w:rPr>
                <w:sz w:val="20"/>
                <w:szCs w:val="20"/>
              </w:rPr>
            </w:pPr>
          </w:p>
          <w:p w14:paraId="54007D91"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0.419-1.659</w:t>
            </w:r>
          </w:p>
          <w:p w14:paraId="31DE1917" w14:textId="77777777" w:rsidR="005D00B9" w:rsidRPr="001967D0" w:rsidRDefault="005D00B9" w:rsidP="003C5807">
            <w:pPr>
              <w:tabs>
                <w:tab w:val="left" w:pos="684"/>
              </w:tabs>
              <w:spacing w:after="0" w:line="240" w:lineRule="auto"/>
              <w:ind w:hanging="108"/>
              <w:jc w:val="center"/>
              <w:rPr>
                <w:b/>
                <w:bCs/>
                <w:sz w:val="20"/>
                <w:szCs w:val="20"/>
              </w:rPr>
            </w:pPr>
            <w:r w:rsidRPr="001967D0">
              <w:rPr>
                <w:b/>
                <w:bCs/>
                <w:sz w:val="20"/>
                <w:szCs w:val="20"/>
              </w:rPr>
              <w:t>0.315-0.970</w:t>
            </w:r>
          </w:p>
        </w:tc>
        <w:tc>
          <w:tcPr>
            <w:tcW w:w="720" w:type="dxa"/>
            <w:tcBorders>
              <w:top w:val="single" w:sz="8" w:space="0" w:color="auto"/>
              <w:left w:val="single" w:sz="4" w:space="0" w:color="auto"/>
              <w:bottom w:val="single" w:sz="8" w:space="0" w:color="auto"/>
              <w:right w:val="single" w:sz="4" w:space="0" w:color="auto"/>
            </w:tcBorders>
          </w:tcPr>
          <w:p w14:paraId="30755309" w14:textId="77777777" w:rsidR="005D00B9" w:rsidRPr="001967D0" w:rsidRDefault="005D00B9" w:rsidP="003C5807">
            <w:pPr>
              <w:tabs>
                <w:tab w:val="left" w:pos="1260"/>
              </w:tabs>
              <w:spacing w:after="0" w:line="240" w:lineRule="auto"/>
              <w:rPr>
                <w:sz w:val="20"/>
                <w:szCs w:val="20"/>
              </w:rPr>
            </w:pPr>
          </w:p>
          <w:p w14:paraId="1FFF4548" w14:textId="77777777" w:rsidR="005D00B9" w:rsidRPr="001967D0" w:rsidRDefault="005D00B9" w:rsidP="003C5807">
            <w:pPr>
              <w:spacing w:after="0" w:line="240" w:lineRule="auto"/>
              <w:rPr>
                <w:sz w:val="20"/>
                <w:szCs w:val="20"/>
              </w:rPr>
            </w:pPr>
            <w:r w:rsidRPr="001967D0">
              <w:rPr>
                <w:sz w:val="20"/>
                <w:szCs w:val="20"/>
              </w:rPr>
              <w:t>1.000</w:t>
            </w:r>
          </w:p>
          <w:p w14:paraId="1F1199CC" w14:textId="77777777" w:rsidR="005D00B9" w:rsidRPr="001967D0" w:rsidRDefault="005D00B9" w:rsidP="003C5807">
            <w:pPr>
              <w:spacing w:after="0" w:line="240" w:lineRule="auto"/>
              <w:rPr>
                <w:sz w:val="20"/>
                <w:szCs w:val="20"/>
              </w:rPr>
            </w:pPr>
            <w:r w:rsidRPr="001967D0">
              <w:rPr>
                <w:sz w:val="20"/>
                <w:szCs w:val="20"/>
              </w:rPr>
              <w:t>2.593</w:t>
            </w:r>
          </w:p>
          <w:p w14:paraId="0145FB42" w14:textId="77777777" w:rsidR="005D00B9" w:rsidRPr="001967D0" w:rsidRDefault="005D00B9" w:rsidP="003C5807">
            <w:pPr>
              <w:spacing w:after="0" w:line="240" w:lineRule="auto"/>
              <w:rPr>
                <w:sz w:val="20"/>
                <w:szCs w:val="20"/>
              </w:rPr>
            </w:pPr>
            <w:r w:rsidRPr="001967D0">
              <w:rPr>
                <w:sz w:val="20"/>
                <w:szCs w:val="20"/>
              </w:rPr>
              <w:t>2.354</w:t>
            </w:r>
          </w:p>
        </w:tc>
        <w:tc>
          <w:tcPr>
            <w:tcW w:w="1125" w:type="dxa"/>
            <w:tcBorders>
              <w:top w:val="single" w:sz="8" w:space="0" w:color="auto"/>
              <w:left w:val="single" w:sz="4" w:space="0" w:color="auto"/>
              <w:bottom w:val="single" w:sz="8" w:space="0" w:color="auto"/>
              <w:right w:val="single" w:sz="4" w:space="0" w:color="auto"/>
            </w:tcBorders>
          </w:tcPr>
          <w:p w14:paraId="74C4C5C6" w14:textId="77777777" w:rsidR="005D00B9" w:rsidRPr="001967D0" w:rsidRDefault="005D00B9" w:rsidP="003C5807">
            <w:pPr>
              <w:tabs>
                <w:tab w:val="left" w:pos="1260"/>
              </w:tabs>
              <w:spacing w:after="0" w:line="240" w:lineRule="auto"/>
              <w:ind w:hanging="108"/>
              <w:jc w:val="center"/>
              <w:rPr>
                <w:sz w:val="20"/>
                <w:szCs w:val="20"/>
              </w:rPr>
            </w:pPr>
          </w:p>
          <w:p w14:paraId="3BE442FA" w14:textId="77777777" w:rsidR="005D00B9" w:rsidRPr="001967D0" w:rsidRDefault="005D00B9" w:rsidP="003C5807">
            <w:pPr>
              <w:tabs>
                <w:tab w:val="left" w:pos="1260"/>
              </w:tabs>
              <w:spacing w:after="0" w:line="240" w:lineRule="auto"/>
              <w:rPr>
                <w:sz w:val="20"/>
                <w:szCs w:val="20"/>
              </w:rPr>
            </w:pPr>
          </w:p>
          <w:p w14:paraId="3EEA548D"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0.957-7.028</w:t>
            </w:r>
          </w:p>
          <w:p w14:paraId="3EBA75FF"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0.935-5.924</w:t>
            </w:r>
          </w:p>
        </w:tc>
        <w:tc>
          <w:tcPr>
            <w:tcW w:w="855" w:type="dxa"/>
            <w:tcBorders>
              <w:top w:val="single" w:sz="8" w:space="0" w:color="auto"/>
              <w:left w:val="single" w:sz="4" w:space="0" w:color="auto"/>
              <w:bottom w:val="single" w:sz="8" w:space="0" w:color="auto"/>
              <w:right w:val="single" w:sz="4" w:space="0" w:color="auto"/>
            </w:tcBorders>
          </w:tcPr>
          <w:p w14:paraId="124D8A23" w14:textId="77777777" w:rsidR="005D00B9" w:rsidRPr="001967D0" w:rsidRDefault="005D00B9" w:rsidP="003C5807">
            <w:pPr>
              <w:tabs>
                <w:tab w:val="left" w:pos="1260"/>
              </w:tabs>
              <w:spacing w:after="0" w:line="240" w:lineRule="auto"/>
              <w:jc w:val="center"/>
              <w:rPr>
                <w:sz w:val="20"/>
                <w:szCs w:val="20"/>
              </w:rPr>
            </w:pPr>
          </w:p>
          <w:p w14:paraId="43B913AB" w14:textId="77777777" w:rsidR="005D00B9" w:rsidRPr="001967D0" w:rsidRDefault="005D00B9" w:rsidP="003C5807">
            <w:pPr>
              <w:tabs>
                <w:tab w:val="left" w:pos="1260"/>
              </w:tabs>
              <w:spacing w:after="0" w:line="240" w:lineRule="auto"/>
              <w:rPr>
                <w:sz w:val="20"/>
                <w:szCs w:val="20"/>
              </w:rPr>
            </w:pPr>
            <w:r w:rsidRPr="001967D0">
              <w:rPr>
                <w:sz w:val="20"/>
                <w:szCs w:val="20"/>
              </w:rPr>
              <w:t>1.000</w:t>
            </w:r>
          </w:p>
          <w:p w14:paraId="2E344E61" w14:textId="77777777" w:rsidR="005D00B9" w:rsidRPr="001967D0" w:rsidRDefault="005D00B9" w:rsidP="003C5807">
            <w:pPr>
              <w:tabs>
                <w:tab w:val="left" w:pos="1260"/>
              </w:tabs>
              <w:spacing w:after="0" w:line="240" w:lineRule="auto"/>
              <w:rPr>
                <w:sz w:val="20"/>
                <w:szCs w:val="20"/>
              </w:rPr>
            </w:pPr>
            <w:r w:rsidRPr="001967D0">
              <w:rPr>
                <w:sz w:val="20"/>
                <w:szCs w:val="20"/>
              </w:rPr>
              <w:t>1.382</w:t>
            </w:r>
          </w:p>
          <w:p w14:paraId="27AFAF1D" w14:textId="77777777" w:rsidR="005D00B9" w:rsidRPr="001967D0" w:rsidRDefault="005D00B9" w:rsidP="003C5807">
            <w:pPr>
              <w:tabs>
                <w:tab w:val="left" w:pos="1260"/>
              </w:tabs>
              <w:spacing w:after="0" w:line="240" w:lineRule="auto"/>
              <w:rPr>
                <w:sz w:val="20"/>
                <w:szCs w:val="20"/>
              </w:rPr>
            </w:pPr>
            <w:r w:rsidRPr="001967D0">
              <w:rPr>
                <w:sz w:val="20"/>
                <w:szCs w:val="20"/>
              </w:rPr>
              <w:t>1.167</w:t>
            </w:r>
          </w:p>
        </w:tc>
        <w:tc>
          <w:tcPr>
            <w:tcW w:w="1215" w:type="dxa"/>
            <w:tcBorders>
              <w:top w:val="single" w:sz="8" w:space="0" w:color="auto"/>
              <w:left w:val="single" w:sz="4" w:space="0" w:color="auto"/>
              <w:bottom w:val="single" w:sz="8" w:space="0" w:color="auto"/>
              <w:right w:val="single" w:sz="4" w:space="0" w:color="auto"/>
            </w:tcBorders>
          </w:tcPr>
          <w:p w14:paraId="19DDB724" w14:textId="77777777" w:rsidR="005D00B9" w:rsidRPr="001967D0" w:rsidRDefault="005D00B9" w:rsidP="003C5807">
            <w:pPr>
              <w:tabs>
                <w:tab w:val="left" w:pos="1260"/>
              </w:tabs>
              <w:spacing w:after="0" w:line="240" w:lineRule="auto"/>
              <w:ind w:hanging="108"/>
              <w:jc w:val="center"/>
              <w:rPr>
                <w:sz w:val="20"/>
                <w:szCs w:val="20"/>
              </w:rPr>
            </w:pPr>
          </w:p>
          <w:p w14:paraId="69C79E1E" w14:textId="77777777" w:rsidR="005D00B9" w:rsidRPr="001967D0" w:rsidRDefault="005D00B9" w:rsidP="003C5807">
            <w:pPr>
              <w:tabs>
                <w:tab w:val="left" w:pos="1260"/>
              </w:tabs>
              <w:spacing w:after="0" w:line="240" w:lineRule="auto"/>
              <w:ind w:hanging="108"/>
              <w:jc w:val="center"/>
              <w:rPr>
                <w:sz w:val="20"/>
                <w:szCs w:val="20"/>
              </w:rPr>
            </w:pPr>
          </w:p>
          <w:p w14:paraId="2A09CE06" w14:textId="77777777" w:rsidR="005D00B9" w:rsidRPr="001967D0" w:rsidRDefault="005D00B9" w:rsidP="003C5807">
            <w:pPr>
              <w:tabs>
                <w:tab w:val="left" w:pos="1260"/>
              </w:tabs>
              <w:spacing w:after="0" w:line="240" w:lineRule="auto"/>
              <w:ind w:left="117" w:hanging="108"/>
              <w:rPr>
                <w:sz w:val="20"/>
                <w:szCs w:val="20"/>
              </w:rPr>
            </w:pPr>
            <w:r w:rsidRPr="001967D0">
              <w:rPr>
                <w:sz w:val="20"/>
                <w:szCs w:val="20"/>
              </w:rPr>
              <w:t>0.635-3.005</w:t>
            </w:r>
          </w:p>
          <w:p w14:paraId="55318FF3" w14:textId="77777777" w:rsidR="005D00B9" w:rsidRPr="001967D0" w:rsidRDefault="005D00B9" w:rsidP="003C5807">
            <w:pPr>
              <w:tabs>
                <w:tab w:val="left" w:pos="1260"/>
              </w:tabs>
              <w:spacing w:after="0" w:line="240" w:lineRule="auto"/>
              <w:ind w:left="117" w:hanging="108"/>
              <w:rPr>
                <w:sz w:val="20"/>
                <w:szCs w:val="20"/>
              </w:rPr>
            </w:pPr>
            <w:r w:rsidRPr="001967D0">
              <w:rPr>
                <w:sz w:val="20"/>
                <w:szCs w:val="20"/>
              </w:rPr>
              <w:t>0.412-3.302</w:t>
            </w:r>
          </w:p>
        </w:tc>
        <w:tc>
          <w:tcPr>
            <w:tcW w:w="720" w:type="dxa"/>
            <w:tcBorders>
              <w:top w:val="single" w:sz="8" w:space="0" w:color="auto"/>
              <w:left w:val="single" w:sz="4" w:space="0" w:color="auto"/>
              <w:bottom w:val="single" w:sz="8" w:space="0" w:color="auto"/>
              <w:right w:val="single" w:sz="4" w:space="0" w:color="auto"/>
            </w:tcBorders>
          </w:tcPr>
          <w:p w14:paraId="696C39F6" w14:textId="77777777" w:rsidR="005D00B9" w:rsidRPr="001967D0" w:rsidRDefault="005D00B9" w:rsidP="003C5807">
            <w:pPr>
              <w:tabs>
                <w:tab w:val="left" w:pos="1260"/>
              </w:tabs>
              <w:spacing w:after="0" w:line="240" w:lineRule="auto"/>
              <w:ind w:hanging="108"/>
              <w:jc w:val="center"/>
              <w:rPr>
                <w:sz w:val="20"/>
                <w:szCs w:val="20"/>
              </w:rPr>
            </w:pPr>
          </w:p>
          <w:p w14:paraId="77F886A7"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1.000</w:t>
            </w:r>
          </w:p>
          <w:p w14:paraId="1452B147"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1.353</w:t>
            </w:r>
          </w:p>
          <w:p w14:paraId="4367A6F7"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0.892</w:t>
            </w:r>
          </w:p>
        </w:tc>
        <w:tc>
          <w:tcPr>
            <w:tcW w:w="1260" w:type="dxa"/>
            <w:tcBorders>
              <w:top w:val="single" w:sz="8" w:space="0" w:color="auto"/>
              <w:left w:val="single" w:sz="4" w:space="0" w:color="auto"/>
              <w:bottom w:val="single" w:sz="8" w:space="0" w:color="auto"/>
              <w:right w:val="double" w:sz="12" w:space="0" w:color="auto"/>
            </w:tcBorders>
          </w:tcPr>
          <w:p w14:paraId="7A7D3814" w14:textId="77777777" w:rsidR="005D00B9" w:rsidRPr="001967D0" w:rsidRDefault="005D00B9" w:rsidP="003C5807">
            <w:pPr>
              <w:tabs>
                <w:tab w:val="left" w:pos="1260"/>
              </w:tabs>
              <w:spacing w:after="0" w:line="240" w:lineRule="auto"/>
              <w:jc w:val="center"/>
              <w:rPr>
                <w:sz w:val="20"/>
                <w:szCs w:val="20"/>
              </w:rPr>
            </w:pPr>
          </w:p>
          <w:p w14:paraId="30DD5C1D" w14:textId="77777777" w:rsidR="005D00B9" w:rsidRPr="001967D0" w:rsidRDefault="005D00B9" w:rsidP="003C5807">
            <w:pPr>
              <w:tabs>
                <w:tab w:val="left" w:pos="1260"/>
              </w:tabs>
              <w:spacing w:after="0" w:line="240" w:lineRule="auto"/>
              <w:jc w:val="center"/>
              <w:rPr>
                <w:sz w:val="20"/>
                <w:szCs w:val="20"/>
              </w:rPr>
            </w:pPr>
          </w:p>
          <w:p w14:paraId="3723A053" w14:textId="77777777" w:rsidR="005D00B9" w:rsidRPr="001967D0" w:rsidRDefault="005D00B9" w:rsidP="003C5807">
            <w:pPr>
              <w:tabs>
                <w:tab w:val="left" w:pos="1260"/>
              </w:tabs>
              <w:spacing w:after="0" w:line="240" w:lineRule="auto"/>
              <w:jc w:val="center"/>
              <w:rPr>
                <w:sz w:val="20"/>
                <w:szCs w:val="20"/>
              </w:rPr>
            </w:pPr>
            <w:r w:rsidRPr="001967D0">
              <w:rPr>
                <w:sz w:val="20"/>
                <w:szCs w:val="20"/>
              </w:rPr>
              <w:t>0.778-2.354</w:t>
            </w:r>
          </w:p>
          <w:p w14:paraId="6CCA572F" w14:textId="77777777" w:rsidR="005D00B9" w:rsidRPr="001967D0" w:rsidRDefault="005D00B9" w:rsidP="003C5807">
            <w:pPr>
              <w:tabs>
                <w:tab w:val="left" w:pos="1260"/>
              </w:tabs>
              <w:spacing w:after="0" w:line="240" w:lineRule="auto"/>
              <w:jc w:val="center"/>
              <w:rPr>
                <w:sz w:val="20"/>
                <w:szCs w:val="20"/>
              </w:rPr>
            </w:pPr>
            <w:r w:rsidRPr="001967D0">
              <w:rPr>
                <w:sz w:val="20"/>
                <w:szCs w:val="20"/>
              </w:rPr>
              <w:t>0.414-1.925</w:t>
            </w:r>
          </w:p>
        </w:tc>
      </w:tr>
      <w:tr w:rsidR="005D00B9" w:rsidRPr="001967D0" w14:paraId="26CDFAB9" w14:textId="77777777" w:rsidTr="003C5807">
        <w:trPr>
          <w:trHeight w:val="436"/>
          <w:jc w:val="center"/>
        </w:trPr>
        <w:tc>
          <w:tcPr>
            <w:tcW w:w="2070" w:type="dxa"/>
            <w:tcBorders>
              <w:top w:val="single" w:sz="8" w:space="0" w:color="auto"/>
              <w:left w:val="double" w:sz="12" w:space="0" w:color="auto"/>
              <w:bottom w:val="double" w:sz="12" w:space="0" w:color="auto"/>
              <w:right w:val="single" w:sz="8" w:space="0" w:color="auto"/>
            </w:tcBorders>
            <w:tcMar>
              <w:left w:w="108" w:type="dxa"/>
              <w:right w:w="108" w:type="dxa"/>
            </w:tcMar>
          </w:tcPr>
          <w:p w14:paraId="1C7A78D3" w14:textId="77777777" w:rsidR="005D00B9" w:rsidRPr="001967D0" w:rsidRDefault="005D00B9" w:rsidP="003C5807">
            <w:pPr>
              <w:tabs>
                <w:tab w:val="left" w:pos="1260"/>
              </w:tabs>
              <w:spacing w:after="0" w:line="240" w:lineRule="auto"/>
            </w:pPr>
            <w:r w:rsidRPr="001967D0">
              <w:rPr>
                <w:b/>
                <w:bCs/>
              </w:rPr>
              <w:t>Socio-Economic Level</w:t>
            </w:r>
          </w:p>
          <w:p w14:paraId="2179FA8A" w14:textId="77777777" w:rsidR="005D00B9" w:rsidRPr="001967D0" w:rsidRDefault="005D00B9" w:rsidP="003C5807">
            <w:pPr>
              <w:tabs>
                <w:tab w:val="left" w:pos="1260"/>
              </w:tabs>
              <w:spacing w:after="0" w:line="240" w:lineRule="auto"/>
              <w:rPr>
                <w:sz w:val="20"/>
                <w:szCs w:val="20"/>
              </w:rPr>
            </w:pPr>
            <w:r w:rsidRPr="001967D0">
              <w:rPr>
                <w:sz w:val="20"/>
                <w:szCs w:val="20"/>
              </w:rPr>
              <w:t>Low (a)</w:t>
            </w:r>
          </w:p>
          <w:p w14:paraId="5F8D4956" w14:textId="77777777" w:rsidR="005D00B9" w:rsidRPr="001967D0" w:rsidRDefault="005D00B9" w:rsidP="003C5807">
            <w:pPr>
              <w:tabs>
                <w:tab w:val="left" w:pos="1260"/>
              </w:tabs>
              <w:spacing w:after="0" w:line="240" w:lineRule="auto"/>
              <w:rPr>
                <w:sz w:val="20"/>
                <w:szCs w:val="20"/>
              </w:rPr>
            </w:pPr>
            <w:r w:rsidRPr="001967D0">
              <w:rPr>
                <w:sz w:val="20"/>
                <w:szCs w:val="20"/>
              </w:rPr>
              <w:t>Intermediate</w:t>
            </w:r>
          </w:p>
          <w:p w14:paraId="4A4353D7" w14:textId="77777777" w:rsidR="005D00B9" w:rsidRPr="001967D0" w:rsidRDefault="005D00B9" w:rsidP="003C5807">
            <w:pPr>
              <w:tabs>
                <w:tab w:val="left" w:pos="1260"/>
              </w:tabs>
              <w:spacing w:after="0" w:line="240" w:lineRule="auto"/>
              <w:rPr>
                <w:sz w:val="20"/>
                <w:szCs w:val="20"/>
              </w:rPr>
            </w:pPr>
            <w:r w:rsidRPr="001967D0">
              <w:rPr>
                <w:sz w:val="20"/>
                <w:szCs w:val="20"/>
              </w:rPr>
              <w:t>High</w:t>
            </w:r>
          </w:p>
        </w:tc>
        <w:tc>
          <w:tcPr>
            <w:tcW w:w="765" w:type="dxa"/>
            <w:tcBorders>
              <w:top w:val="single" w:sz="8" w:space="0" w:color="auto"/>
              <w:left w:val="single" w:sz="4" w:space="0" w:color="auto"/>
              <w:bottom w:val="double" w:sz="12" w:space="0" w:color="auto"/>
              <w:right w:val="single" w:sz="4" w:space="0" w:color="auto"/>
            </w:tcBorders>
          </w:tcPr>
          <w:p w14:paraId="13F432A7" w14:textId="77777777" w:rsidR="005D00B9" w:rsidRPr="001967D0" w:rsidRDefault="005D00B9" w:rsidP="003C5807">
            <w:pPr>
              <w:tabs>
                <w:tab w:val="left" w:pos="684"/>
              </w:tabs>
              <w:spacing w:after="0" w:line="240" w:lineRule="auto"/>
              <w:jc w:val="center"/>
              <w:rPr>
                <w:sz w:val="20"/>
                <w:szCs w:val="20"/>
              </w:rPr>
            </w:pPr>
          </w:p>
          <w:p w14:paraId="1A47F874" w14:textId="77777777" w:rsidR="005D00B9" w:rsidRPr="001967D0" w:rsidRDefault="005D00B9" w:rsidP="003C5807">
            <w:pPr>
              <w:tabs>
                <w:tab w:val="left" w:pos="684"/>
              </w:tabs>
              <w:spacing w:after="0" w:line="240" w:lineRule="auto"/>
              <w:jc w:val="center"/>
              <w:rPr>
                <w:sz w:val="20"/>
                <w:szCs w:val="20"/>
              </w:rPr>
            </w:pPr>
          </w:p>
          <w:p w14:paraId="56132E11" w14:textId="77777777" w:rsidR="005D00B9" w:rsidRPr="001967D0" w:rsidRDefault="005D00B9" w:rsidP="003C5807">
            <w:pPr>
              <w:tabs>
                <w:tab w:val="left" w:pos="684"/>
              </w:tabs>
              <w:spacing w:after="0" w:line="240" w:lineRule="auto"/>
              <w:rPr>
                <w:sz w:val="20"/>
                <w:szCs w:val="20"/>
              </w:rPr>
            </w:pPr>
            <w:r w:rsidRPr="001967D0">
              <w:rPr>
                <w:sz w:val="20"/>
                <w:szCs w:val="20"/>
              </w:rPr>
              <w:t>1.000</w:t>
            </w:r>
          </w:p>
          <w:p w14:paraId="38DB174C" w14:textId="77777777" w:rsidR="005D00B9" w:rsidRPr="001967D0" w:rsidRDefault="005D00B9" w:rsidP="003C5807">
            <w:pPr>
              <w:tabs>
                <w:tab w:val="left" w:pos="684"/>
              </w:tabs>
              <w:spacing w:after="0" w:line="240" w:lineRule="auto"/>
              <w:rPr>
                <w:sz w:val="20"/>
                <w:szCs w:val="20"/>
              </w:rPr>
            </w:pPr>
            <w:r w:rsidRPr="001967D0">
              <w:rPr>
                <w:sz w:val="20"/>
                <w:szCs w:val="20"/>
              </w:rPr>
              <w:t>1.053</w:t>
            </w:r>
          </w:p>
          <w:p w14:paraId="48197F46" w14:textId="77777777" w:rsidR="005D00B9" w:rsidRPr="001967D0" w:rsidRDefault="005D00B9" w:rsidP="003C5807">
            <w:pPr>
              <w:tabs>
                <w:tab w:val="left" w:pos="684"/>
              </w:tabs>
              <w:spacing w:after="0" w:line="240" w:lineRule="auto"/>
              <w:jc w:val="center"/>
              <w:rPr>
                <w:sz w:val="20"/>
                <w:szCs w:val="20"/>
              </w:rPr>
            </w:pPr>
            <w:r w:rsidRPr="001967D0">
              <w:rPr>
                <w:sz w:val="20"/>
                <w:szCs w:val="20"/>
              </w:rPr>
              <w:t>1.556</w:t>
            </w:r>
          </w:p>
        </w:tc>
        <w:tc>
          <w:tcPr>
            <w:tcW w:w="1305" w:type="dxa"/>
            <w:tcBorders>
              <w:top w:val="single" w:sz="8" w:space="0" w:color="auto"/>
              <w:left w:val="single" w:sz="4" w:space="0" w:color="auto"/>
              <w:bottom w:val="double" w:sz="12" w:space="0" w:color="auto"/>
              <w:right w:val="single" w:sz="4" w:space="0" w:color="auto"/>
            </w:tcBorders>
          </w:tcPr>
          <w:p w14:paraId="153470E8" w14:textId="77777777" w:rsidR="005D00B9" w:rsidRPr="001967D0" w:rsidRDefault="005D00B9" w:rsidP="003C5807">
            <w:pPr>
              <w:tabs>
                <w:tab w:val="left" w:pos="684"/>
              </w:tabs>
              <w:spacing w:after="0" w:line="240" w:lineRule="auto"/>
              <w:ind w:hanging="108"/>
              <w:jc w:val="center"/>
              <w:rPr>
                <w:sz w:val="20"/>
                <w:szCs w:val="20"/>
              </w:rPr>
            </w:pPr>
          </w:p>
          <w:p w14:paraId="17DC2AE8" w14:textId="77777777" w:rsidR="005D00B9" w:rsidRPr="001967D0" w:rsidRDefault="005D00B9" w:rsidP="003C5807">
            <w:pPr>
              <w:tabs>
                <w:tab w:val="left" w:pos="684"/>
              </w:tabs>
              <w:spacing w:after="0" w:line="240" w:lineRule="auto"/>
              <w:ind w:hanging="108"/>
              <w:jc w:val="center"/>
              <w:rPr>
                <w:sz w:val="20"/>
                <w:szCs w:val="20"/>
              </w:rPr>
            </w:pPr>
          </w:p>
          <w:p w14:paraId="7466C9B7" w14:textId="77777777" w:rsidR="005D00B9" w:rsidRPr="001967D0" w:rsidRDefault="005D00B9" w:rsidP="003C5807">
            <w:pPr>
              <w:tabs>
                <w:tab w:val="left" w:pos="684"/>
              </w:tabs>
              <w:spacing w:after="0" w:line="240" w:lineRule="auto"/>
              <w:ind w:hanging="108"/>
              <w:jc w:val="center"/>
              <w:rPr>
                <w:sz w:val="20"/>
                <w:szCs w:val="20"/>
              </w:rPr>
            </w:pPr>
          </w:p>
          <w:p w14:paraId="26555D9B"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0.445-2.495</w:t>
            </w:r>
          </w:p>
          <w:p w14:paraId="33F4BAFB" w14:textId="77777777" w:rsidR="005D00B9" w:rsidRPr="001967D0" w:rsidRDefault="005D00B9" w:rsidP="003C5807">
            <w:pPr>
              <w:tabs>
                <w:tab w:val="left" w:pos="684"/>
              </w:tabs>
              <w:spacing w:after="0" w:line="240" w:lineRule="auto"/>
              <w:ind w:hanging="108"/>
              <w:jc w:val="center"/>
              <w:rPr>
                <w:sz w:val="20"/>
                <w:szCs w:val="20"/>
              </w:rPr>
            </w:pPr>
            <w:r w:rsidRPr="001967D0">
              <w:rPr>
                <w:sz w:val="20"/>
                <w:szCs w:val="20"/>
              </w:rPr>
              <w:t>0.595-4.068</w:t>
            </w:r>
          </w:p>
        </w:tc>
        <w:tc>
          <w:tcPr>
            <w:tcW w:w="720" w:type="dxa"/>
            <w:tcBorders>
              <w:top w:val="single" w:sz="8" w:space="0" w:color="auto"/>
              <w:left w:val="single" w:sz="4" w:space="0" w:color="auto"/>
              <w:bottom w:val="double" w:sz="12" w:space="0" w:color="auto"/>
              <w:right w:val="single" w:sz="4" w:space="0" w:color="auto"/>
            </w:tcBorders>
          </w:tcPr>
          <w:p w14:paraId="4EB60773" w14:textId="77777777" w:rsidR="005D00B9" w:rsidRPr="001967D0" w:rsidRDefault="005D00B9" w:rsidP="003C5807">
            <w:pPr>
              <w:tabs>
                <w:tab w:val="left" w:pos="1260"/>
              </w:tabs>
              <w:spacing w:after="0" w:line="240" w:lineRule="auto"/>
              <w:jc w:val="center"/>
              <w:rPr>
                <w:sz w:val="20"/>
                <w:szCs w:val="20"/>
              </w:rPr>
            </w:pPr>
          </w:p>
          <w:p w14:paraId="38489F91" w14:textId="77777777" w:rsidR="005D00B9" w:rsidRPr="001967D0" w:rsidRDefault="005D00B9" w:rsidP="003C5807">
            <w:pPr>
              <w:tabs>
                <w:tab w:val="left" w:pos="1260"/>
              </w:tabs>
              <w:spacing w:after="0" w:line="240" w:lineRule="auto"/>
              <w:jc w:val="center"/>
              <w:rPr>
                <w:sz w:val="20"/>
                <w:szCs w:val="20"/>
              </w:rPr>
            </w:pPr>
          </w:p>
          <w:p w14:paraId="551E60E1"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1.000</w:t>
            </w:r>
          </w:p>
          <w:p w14:paraId="09778476" w14:textId="77777777" w:rsidR="005D00B9" w:rsidRPr="001967D0" w:rsidRDefault="005D00B9" w:rsidP="003C5807">
            <w:pPr>
              <w:tabs>
                <w:tab w:val="left" w:pos="1260"/>
              </w:tabs>
              <w:spacing w:after="0" w:line="240" w:lineRule="auto"/>
              <w:jc w:val="center"/>
              <w:rPr>
                <w:b/>
                <w:bCs/>
                <w:sz w:val="20"/>
                <w:szCs w:val="20"/>
              </w:rPr>
            </w:pPr>
            <w:r w:rsidRPr="001967D0">
              <w:rPr>
                <w:b/>
                <w:bCs/>
                <w:sz w:val="20"/>
                <w:szCs w:val="20"/>
              </w:rPr>
              <w:t>0.357</w:t>
            </w:r>
          </w:p>
          <w:p w14:paraId="49216BD9" w14:textId="77777777" w:rsidR="005D00B9" w:rsidRPr="001967D0" w:rsidRDefault="005D00B9" w:rsidP="003C5807">
            <w:pPr>
              <w:tabs>
                <w:tab w:val="left" w:pos="1260"/>
              </w:tabs>
              <w:spacing w:after="0" w:line="240" w:lineRule="auto"/>
              <w:jc w:val="center"/>
              <w:rPr>
                <w:sz w:val="20"/>
                <w:szCs w:val="20"/>
              </w:rPr>
            </w:pPr>
            <w:r w:rsidRPr="001967D0">
              <w:rPr>
                <w:sz w:val="20"/>
                <w:szCs w:val="20"/>
              </w:rPr>
              <w:t>0.439</w:t>
            </w:r>
          </w:p>
        </w:tc>
        <w:tc>
          <w:tcPr>
            <w:tcW w:w="1125" w:type="dxa"/>
            <w:tcBorders>
              <w:top w:val="single" w:sz="8" w:space="0" w:color="auto"/>
              <w:left w:val="single" w:sz="4" w:space="0" w:color="auto"/>
              <w:bottom w:val="double" w:sz="12" w:space="0" w:color="auto"/>
              <w:right w:val="single" w:sz="4" w:space="0" w:color="auto"/>
            </w:tcBorders>
          </w:tcPr>
          <w:p w14:paraId="22333A87" w14:textId="77777777" w:rsidR="005D00B9" w:rsidRPr="001967D0" w:rsidRDefault="005D00B9" w:rsidP="003C5807">
            <w:pPr>
              <w:tabs>
                <w:tab w:val="left" w:pos="1260"/>
              </w:tabs>
              <w:spacing w:after="0" w:line="240" w:lineRule="auto"/>
              <w:ind w:hanging="108"/>
              <w:jc w:val="center"/>
              <w:rPr>
                <w:sz w:val="20"/>
                <w:szCs w:val="20"/>
              </w:rPr>
            </w:pPr>
          </w:p>
          <w:p w14:paraId="22590697" w14:textId="77777777" w:rsidR="005D00B9" w:rsidRPr="001967D0" w:rsidRDefault="005D00B9" w:rsidP="003C5807">
            <w:pPr>
              <w:tabs>
                <w:tab w:val="left" w:pos="1260"/>
              </w:tabs>
              <w:spacing w:after="0" w:line="240" w:lineRule="auto"/>
              <w:ind w:hanging="108"/>
              <w:jc w:val="center"/>
              <w:rPr>
                <w:sz w:val="20"/>
                <w:szCs w:val="20"/>
              </w:rPr>
            </w:pPr>
          </w:p>
          <w:p w14:paraId="4C5E9583" w14:textId="77777777" w:rsidR="005D00B9" w:rsidRPr="001967D0" w:rsidRDefault="005D00B9" w:rsidP="003C5807">
            <w:pPr>
              <w:tabs>
                <w:tab w:val="left" w:pos="1260"/>
              </w:tabs>
              <w:spacing w:after="0" w:line="240" w:lineRule="auto"/>
              <w:ind w:hanging="108"/>
              <w:jc w:val="center"/>
              <w:rPr>
                <w:sz w:val="20"/>
                <w:szCs w:val="20"/>
              </w:rPr>
            </w:pPr>
          </w:p>
          <w:p w14:paraId="639AA771" w14:textId="77777777" w:rsidR="005D00B9" w:rsidRPr="001967D0" w:rsidRDefault="005D00B9" w:rsidP="003C5807">
            <w:pPr>
              <w:tabs>
                <w:tab w:val="left" w:pos="1260"/>
              </w:tabs>
              <w:spacing w:after="0" w:line="240" w:lineRule="auto"/>
              <w:ind w:hanging="108"/>
              <w:jc w:val="center"/>
              <w:rPr>
                <w:b/>
                <w:bCs/>
                <w:sz w:val="20"/>
                <w:szCs w:val="20"/>
              </w:rPr>
            </w:pPr>
            <w:r w:rsidRPr="001967D0">
              <w:rPr>
                <w:b/>
                <w:bCs/>
                <w:sz w:val="20"/>
                <w:szCs w:val="20"/>
              </w:rPr>
              <w:t>0.145-0.879</w:t>
            </w:r>
          </w:p>
          <w:p w14:paraId="3F16869F"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0.126-1.525</w:t>
            </w:r>
          </w:p>
        </w:tc>
        <w:tc>
          <w:tcPr>
            <w:tcW w:w="855" w:type="dxa"/>
            <w:tcBorders>
              <w:top w:val="single" w:sz="8" w:space="0" w:color="auto"/>
              <w:left w:val="single" w:sz="4" w:space="0" w:color="auto"/>
              <w:bottom w:val="double" w:sz="12" w:space="0" w:color="auto"/>
              <w:right w:val="single" w:sz="4" w:space="0" w:color="auto"/>
            </w:tcBorders>
          </w:tcPr>
          <w:p w14:paraId="5E37632B" w14:textId="77777777" w:rsidR="005D00B9" w:rsidRPr="001967D0" w:rsidRDefault="005D00B9" w:rsidP="003C5807">
            <w:pPr>
              <w:tabs>
                <w:tab w:val="left" w:pos="1260"/>
              </w:tabs>
              <w:spacing w:after="0" w:line="240" w:lineRule="auto"/>
              <w:ind w:hanging="108"/>
              <w:jc w:val="center"/>
              <w:rPr>
                <w:sz w:val="20"/>
                <w:szCs w:val="20"/>
              </w:rPr>
            </w:pPr>
          </w:p>
          <w:p w14:paraId="0DE4478F" w14:textId="77777777" w:rsidR="005D00B9" w:rsidRPr="001967D0" w:rsidRDefault="005D00B9" w:rsidP="003C5807">
            <w:pPr>
              <w:tabs>
                <w:tab w:val="left" w:pos="1260"/>
              </w:tabs>
              <w:spacing w:after="0" w:line="240" w:lineRule="auto"/>
              <w:ind w:hanging="108"/>
              <w:jc w:val="center"/>
              <w:rPr>
                <w:sz w:val="20"/>
                <w:szCs w:val="20"/>
              </w:rPr>
            </w:pPr>
          </w:p>
          <w:p w14:paraId="0999F1C0"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1.000</w:t>
            </w:r>
          </w:p>
          <w:p w14:paraId="71DBFA16"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1.169</w:t>
            </w:r>
          </w:p>
          <w:p w14:paraId="1F1605B2" w14:textId="77777777" w:rsidR="005D00B9" w:rsidRPr="001967D0" w:rsidRDefault="005D00B9" w:rsidP="003C5807">
            <w:pPr>
              <w:tabs>
                <w:tab w:val="left" w:pos="1260"/>
              </w:tabs>
              <w:spacing w:after="0" w:line="240" w:lineRule="auto"/>
              <w:jc w:val="center"/>
              <w:rPr>
                <w:sz w:val="20"/>
                <w:szCs w:val="20"/>
              </w:rPr>
            </w:pPr>
            <w:r w:rsidRPr="001967D0">
              <w:rPr>
                <w:sz w:val="20"/>
                <w:szCs w:val="20"/>
              </w:rPr>
              <w:t>1.036</w:t>
            </w:r>
          </w:p>
        </w:tc>
        <w:tc>
          <w:tcPr>
            <w:tcW w:w="1215" w:type="dxa"/>
            <w:tcBorders>
              <w:top w:val="single" w:sz="8" w:space="0" w:color="auto"/>
              <w:left w:val="single" w:sz="4" w:space="0" w:color="auto"/>
              <w:bottom w:val="double" w:sz="12" w:space="0" w:color="auto"/>
              <w:right w:val="single" w:sz="4" w:space="0" w:color="auto"/>
            </w:tcBorders>
          </w:tcPr>
          <w:p w14:paraId="2AE54021" w14:textId="77777777" w:rsidR="005D00B9" w:rsidRPr="001967D0" w:rsidRDefault="005D00B9" w:rsidP="003C5807">
            <w:pPr>
              <w:tabs>
                <w:tab w:val="left" w:pos="1260"/>
              </w:tabs>
              <w:spacing w:after="0" w:line="240" w:lineRule="auto"/>
              <w:ind w:hanging="108"/>
              <w:jc w:val="center"/>
              <w:rPr>
                <w:sz w:val="20"/>
                <w:szCs w:val="20"/>
              </w:rPr>
            </w:pPr>
          </w:p>
          <w:p w14:paraId="37D9E9E3" w14:textId="77777777" w:rsidR="005D00B9" w:rsidRPr="001967D0" w:rsidRDefault="005D00B9" w:rsidP="003C5807">
            <w:pPr>
              <w:tabs>
                <w:tab w:val="left" w:pos="1260"/>
              </w:tabs>
              <w:spacing w:after="0" w:line="240" w:lineRule="auto"/>
              <w:ind w:hanging="108"/>
              <w:jc w:val="center"/>
              <w:rPr>
                <w:sz w:val="20"/>
                <w:szCs w:val="20"/>
              </w:rPr>
            </w:pPr>
          </w:p>
          <w:p w14:paraId="3DEE7046" w14:textId="77777777" w:rsidR="005D00B9" w:rsidRPr="001967D0" w:rsidRDefault="005D00B9" w:rsidP="003C5807">
            <w:pPr>
              <w:tabs>
                <w:tab w:val="left" w:pos="1260"/>
              </w:tabs>
              <w:spacing w:after="0" w:line="240" w:lineRule="auto"/>
              <w:ind w:hanging="108"/>
              <w:jc w:val="center"/>
              <w:rPr>
                <w:sz w:val="20"/>
                <w:szCs w:val="20"/>
              </w:rPr>
            </w:pPr>
          </w:p>
          <w:p w14:paraId="7F55F9DA"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0.498-2.74</w:t>
            </w:r>
          </w:p>
          <w:p w14:paraId="205F2AE4"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0.289-3.714</w:t>
            </w:r>
          </w:p>
        </w:tc>
        <w:tc>
          <w:tcPr>
            <w:tcW w:w="720" w:type="dxa"/>
            <w:tcBorders>
              <w:top w:val="single" w:sz="8" w:space="0" w:color="auto"/>
              <w:left w:val="single" w:sz="4" w:space="0" w:color="auto"/>
              <w:bottom w:val="double" w:sz="12" w:space="0" w:color="auto"/>
              <w:right w:val="single" w:sz="4" w:space="0" w:color="auto"/>
            </w:tcBorders>
          </w:tcPr>
          <w:p w14:paraId="7DFD28B1" w14:textId="77777777" w:rsidR="005D00B9" w:rsidRPr="001967D0" w:rsidRDefault="005D00B9" w:rsidP="003C5807">
            <w:pPr>
              <w:tabs>
                <w:tab w:val="left" w:pos="1260"/>
              </w:tabs>
              <w:spacing w:after="0" w:line="240" w:lineRule="auto"/>
              <w:ind w:hanging="108"/>
              <w:jc w:val="center"/>
              <w:rPr>
                <w:sz w:val="20"/>
                <w:szCs w:val="20"/>
              </w:rPr>
            </w:pPr>
          </w:p>
          <w:p w14:paraId="740F1385" w14:textId="77777777" w:rsidR="005D00B9" w:rsidRPr="001967D0" w:rsidRDefault="005D00B9" w:rsidP="003C5807">
            <w:pPr>
              <w:tabs>
                <w:tab w:val="left" w:pos="1260"/>
              </w:tabs>
              <w:spacing w:after="0" w:line="240" w:lineRule="auto"/>
              <w:ind w:hanging="108"/>
              <w:jc w:val="center"/>
              <w:rPr>
                <w:sz w:val="20"/>
                <w:szCs w:val="20"/>
              </w:rPr>
            </w:pPr>
          </w:p>
          <w:p w14:paraId="016CD406"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1.000</w:t>
            </w:r>
          </w:p>
          <w:p w14:paraId="470EA3A6"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1.217</w:t>
            </w:r>
          </w:p>
          <w:p w14:paraId="17A8FD5C" w14:textId="77777777" w:rsidR="005D00B9" w:rsidRPr="001967D0" w:rsidRDefault="005D00B9" w:rsidP="003C5807">
            <w:pPr>
              <w:tabs>
                <w:tab w:val="left" w:pos="1260"/>
              </w:tabs>
              <w:spacing w:after="0" w:line="240" w:lineRule="auto"/>
              <w:ind w:hanging="108"/>
              <w:jc w:val="center"/>
              <w:rPr>
                <w:sz w:val="20"/>
                <w:szCs w:val="20"/>
              </w:rPr>
            </w:pPr>
            <w:r w:rsidRPr="001967D0">
              <w:rPr>
                <w:sz w:val="20"/>
                <w:szCs w:val="20"/>
              </w:rPr>
              <w:t>1.893</w:t>
            </w:r>
          </w:p>
        </w:tc>
        <w:tc>
          <w:tcPr>
            <w:tcW w:w="1260" w:type="dxa"/>
            <w:tcBorders>
              <w:top w:val="single" w:sz="8" w:space="0" w:color="auto"/>
              <w:left w:val="single" w:sz="4" w:space="0" w:color="auto"/>
              <w:bottom w:val="double" w:sz="12" w:space="0" w:color="auto"/>
              <w:right w:val="double" w:sz="12" w:space="0" w:color="auto"/>
            </w:tcBorders>
          </w:tcPr>
          <w:p w14:paraId="490C807F" w14:textId="77777777" w:rsidR="005D00B9" w:rsidRPr="001967D0" w:rsidRDefault="005D00B9" w:rsidP="003C5807">
            <w:pPr>
              <w:tabs>
                <w:tab w:val="left" w:pos="1260"/>
              </w:tabs>
              <w:spacing w:after="0" w:line="240" w:lineRule="auto"/>
              <w:jc w:val="center"/>
              <w:rPr>
                <w:sz w:val="20"/>
                <w:szCs w:val="20"/>
              </w:rPr>
            </w:pPr>
          </w:p>
          <w:p w14:paraId="7FAA6C50" w14:textId="77777777" w:rsidR="005D00B9" w:rsidRPr="001967D0" w:rsidRDefault="005D00B9" w:rsidP="003C5807">
            <w:pPr>
              <w:tabs>
                <w:tab w:val="left" w:pos="1260"/>
              </w:tabs>
              <w:spacing w:after="0" w:line="240" w:lineRule="auto"/>
              <w:jc w:val="center"/>
              <w:rPr>
                <w:sz w:val="20"/>
                <w:szCs w:val="20"/>
              </w:rPr>
            </w:pPr>
          </w:p>
          <w:p w14:paraId="480A33A5" w14:textId="77777777" w:rsidR="005D00B9" w:rsidRPr="001967D0" w:rsidRDefault="005D00B9" w:rsidP="003C5807">
            <w:pPr>
              <w:tabs>
                <w:tab w:val="left" w:pos="1260"/>
              </w:tabs>
              <w:spacing w:after="0" w:line="240" w:lineRule="auto"/>
              <w:rPr>
                <w:sz w:val="20"/>
                <w:szCs w:val="20"/>
              </w:rPr>
            </w:pPr>
          </w:p>
          <w:p w14:paraId="4A6C2113" w14:textId="77777777" w:rsidR="005D00B9" w:rsidRPr="001967D0" w:rsidRDefault="005D00B9" w:rsidP="003C5807">
            <w:pPr>
              <w:tabs>
                <w:tab w:val="left" w:pos="1260"/>
              </w:tabs>
              <w:spacing w:after="0" w:line="240" w:lineRule="auto"/>
              <w:jc w:val="center"/>
              <w:rPr>
                <w:sz w:val="20"/>
                <w:szCs w:val="20"/>
              </w:rPr>
            </w:pPr>
            <w:r w:rsidRPr="001967D0">
              <w:rPr>
                <w:sz w:val="20"/>
                <w:szCs w:val="20"/>
              </w:rPr>
              <w:t>0.648-2.286</w:t>
            </w:r>
          </w:p>
          <w:p w14:paraId="313DB177" w14:textId="77777777" w:rsidR="005D00B9" w:rsidRPr="001967D0" w:rsidRDefault="005D00B9" w:rsidP="003C5807">
            <w:pPr>
              <w:tabs>
                <w:tab w:val="left" w:pos="1260"/>
              </w:tabs>
              <w:spacing w:after="0" w:line="240" w:lineRule="auto"/>
              <w:jc w:val="center"/>
              <w:rPr>
                <w:sz w:val="20"/>
                <w:szCs w:val="20"/>
              </w:rPr>
            </w:pPr>
            <w:r w:rsidRPr="001967D0">
              <w:rPr>
                <w:sz w:val="20"/>
                <w:szCs w:val="20"/>
              </w:rPr>
              <w:t>0.804-4.456</w:t>
            </w:r>
          </w:p>
        </w:tc>
      </w:tr>
    </w:tbl>
    <w:p w14:paraId="4718528A" w14:textId="34DE83A5" w:rsidR="005D00B9" w:rsidRPr="00E87312" w:rsidRDefault="005D00B9" w:rsidP="005D00B9">
      <w:pPr>
        <w:spacing w:line="257" w:lineRule="auto"/>
        <w:jc w:val="both"/>
        <w:rPr>
          <w:rFonts w:ascii="Times New Roman" w:eastAsia="Calibri" w:hAnsi="Times New Roman" w:cs="Times New Roman"/>
          <w:color w:val="000000"/>
          <w:rtl/>
        </w:rPr>
        <w:sectPr w:rsidR="005D00B9" w:rsidRPr="00E87312">
          <w:type w:val="continuous"/>
          <w:pgSz w:w="11906" w:h="16838"/>
          <w:pgMar w:top="1440" w:right="1800" w:bottom="1440" w:left="1800" w:header="720" w:footer="720" w:gutter="0"/>
          <w:cols w:space="720"/>
          <w:docGrid w:linePitch="360"/>
        </w:sectPr>
      </w:pPr>
      <w:r>
        <w:rPr>
          <w:rFonts w:ascii="Times New Roman" w:eastAsia="Calibri" w:hAnsi="Times New Roman" w:cs="Times New Roman"/>
          <w:color w:val="000000"/>
        </w:rPr>
        <w:t xml:space="preserve">OR: Odds ratio, CI: Confidence interval, (a): Reference </w:t>
      </w:r>
      <w:r w:rsidR="003C5807">
        <w:rPr>
          <w:rFonts w:ascii="Times New Roman" w:eastAsia="Calibri" w:hAnsi="Times New Roman" w:cs="Times New Roman"/>
          <w:color w:val="000000"/>
        </w:rPr>
        <w:t>group</w:t>
      </w:r>
    </w:p>
    <w:p w14:paraId="50FA263D" w14:textId="77777777" w:rsidR="00695965" w:rsidRDefault="00695965" w:rsidP="00695965">
      <w:pPr>
        <w:spacing w:line="276" w:lineRule="auto"/>
        <w:rPr>
          <w:rFonts w:asciiTheme="majorBidi" w:hAnsiTheme="majorBidi" w:cstheme="majorBidi"/>
          <w:sz w:val="24"/>
          <w:szCs w:val="24"/>
        </w:rPr>
      </w:pPr>
    </w:p>
    <w:p w14:paraId="5472D3CE" w14:textId="77777777" w:rsidR="00695965" w:rsidRDefault="00695965" w:rsidP="005D00B9">
      <w:pPr>
        <w:spacing w:line="276" w:lineRule="auto"/>
        <w:ind w:firstLine="720"/>
        <w:rPr>
          <w:rFonts w:asciiTheme="majorBidi" w:hAnsiTheme="majorBidi" w:cstheme="majorBidi"/>
          <w:sz w:val="24"/>
          <w:szCs w:val="24"/>
        </w:rPr>
      </w:pPr>
    </w:p>
    <w:p w14:paraId="7B2CE026" w14:textId="77777777" w:rsidR="00695965" w:rsidRDefault="00695965" w:rsidP="005D00B9">
      <w:pPr>
        <w:spacing w:line="276" w:lineRule="auto"/>
        <w:ind w:firstLine="720"/>
        <w:rPr>
          <w:rFonts w:asciiTheme="majorBidi" w:hAnsiTheme="majorBidi" w:cstheme="majorBidi"/>
          <w:sz w:val="24"/>
          <w:szCs w:val="24"/>
        </w:rPr>
      </w:pPr>
    </w:p>
    <w:p w14:paraId="3072165E" w14:textId="77777777" w:rsidR="00695965" w:rsidRDefault="00695965" w:rsidP="005D00B9">
      <w:pPr>
        <w:spacing w:line="276" w:lineRule="auto"/>
        <w:ind w:firstLine="720"/>
        <w:rPr>
          <w:rFonts w:asciiTheme="majorBidi" w:hAnsiTheme="majorBidi" w:cstheme="majorBidi"/>
          <w:sz w:val="24"/>
          <w:szCs w:val="24"/>
        </w:rPr>
      </w:pPr>
    </w:p>
    <w:p w14:paraId="22076BEB" w14:textId="77777777" w:rsidR="00695965" w:rsidRDefault="00695965" w:rsidP="005D00B9">
      <w:pPr>
        <w:spacing w:line="276" w:lineRule="auto"/>
        <w:ind w:firstLine="720"/>
        <w:rPr>
          <w:rFonts w:asciiTheme="majorBidi" w:hAnsiTheme="majorBidi" w:cstheme="majorBidi"/>
          <w:sz w:val="24"/>
          <w:szCs w:val="24"/>
        </w:rPr>
      </w:pPr>
    </w:p>
    <w:p w14:paraId="23AF8721" w14:textId="77777777" w:rsidR="00695965" w:rsidRDefault="00695965" w:rsidP="005D00B9">
      <w:pPr>
        <w:spacing w:line="276" w:lineRule="auto"/>
        <w:ind w:firstLine="720"/>
        <w:rPr>
          <w:rFonts w:asciiTheme="majorBidi" w:hAnsiTheme="majorBidi" w:cstheme="majorBidi"/>
          <w:sz w:val="24"/>
          <w:szCs w:val="24"/>
        </w:rPr>
        <w:sectPr w:rsidR="00695965" w:rsidSect="00695965">
          <w:type w:val="continuous"/>
          <w:pgSz w:w="11906" w:h="16838"/>
          <w:pgMar w:top="1440" w:right="1800" w:bottom="1440" w:left="1800" w:header="720" w:footer="720" w:gutter="0"/>
          <w:cols w:num="2" w:space="720"/>
          <w:docGrid w:linePitch="360"/>
        </w:sectPr>
      </w:pPr>
    </w:p>
    <w:p w14:paraId="47E40A17" w14:textId="77777777" w:rsidR="00695965" w:rsidRDefault="00695965" w:rsidP="00695965">
      <w:pPr>
        <w:tabs>
          <w:tab w:val="left" w:pos="1260"/>
        </w:tabs>
        <w:spacing w:before="240" w:after="240" w:line="271" w:lineRule="auto"/>
        <w:rPr>
          <w:rFonts w:asciiTheme="majorBidi" w:hAnsiTheme="majorBidi" w:cstheme="majorBidi"/>
          <w:sz w:val="24"/>
          <w:szCs w:val="24"/>
        </w:rPr>
      </w:pPr>
      <w:r>
        <w:rPr>
          <w:rFonts w:asciiTheme="majorBidi" w:hAnsiTheme="majorBidi" w:cstheme="majorBidi"/>
          <w:sz w:val="24"/>
          <w:szCs w:val="24"/>
        </w:rPr>
        <w:tab/>
      </w:r>
    </w:p>
    <w:p w14:paraId="218D051E" w14:textId="77777777" w:rsidR="00695965" w:rsidRDefault="00695965" w:rsidP="00695965">
      <w:pPr>
        <w:tabs>
          <w:tab w:val="left" w:pos="1260"/>
        </w:tabs>
        <w:spacing w:before="240" w:after="240" w:line="271" w:lineRule="auto"/>
        <w:rPr>
          <w:rFonts w:asciiTheme="majorBidi" w:hAnsiTheme="majorBidi" w:cstheme="majorBidi"/>
          <w:sz w:val="24"/>
          <w:szCs w:val="24"/>
        </w:rPr>
      </w:pPr>
    </w:p>
    <w:p w14:paraId="31D935E1" w14:textId="77777777" w:rsidR="00695965" w:rsidRDefault="00695965" w:rsidP="00695965">
      <w:pPr>
        <w:tabs>
          <w:tab w:val="left" w:pos="1260"/>
        </w:tabs>
        <w:spacing w:before="240" w:after="240" w:line="271" w:lineRule="auto"/>
        <w:rPr>
          <w:rFonts w:asciiTheme="majorBidi" w:hAnsiTheme="majorBidi" w:cstheme="majorBidi"/>
          <w:sz w:val="24"/>
          <w:szCs w:val="24"/>
        </w:rPr>
      </w:pPr>
    </w:p>
    <w:p w14:paraId="6BD8509F" w14:textId="77777777" w:rsidR="00695965" w:rsidRDefault="00695965" w:rsidP="00695965">
      <w:pPr>
        <w:tabs>
          <w:tab w:val="left" w:pos="1260"/>
        </w:tabs>
        <w:spacing w:before="240" w:after="240" w:line="271" w:lineRule="auto"/>
        <w:rPr>
          <w:rFonts w:asciiTheme="majorBidi" w:hAnsiTheme="majorBidi" w:cstheme="majorBidi"/>
          <w:sz w:val="24"/>
          <w:szCs w:val="24"/>
        </w:rPr>
      </w:pPr>
    </w:p>
    <w:p w14:paraId="7C24EAFF" w14:textId="77777777" w:rsidR="00695965" w:rsidRDefault="00695965" w:rsidP="00695965">
      <w:pPr>
        <w:tabs>
          <w:tab w:val="left" w:pos="1260"/>
        </w:tabs>
        <w:spacing w:before="240" w:after="240" w:line="271" w:lineRule="auto"/>
        <w:rPr>
          <w:rFonts w:asciiTheme="majorBidi" w:hAnsiTheme="majorBidi" w:cstheme="majorBidi"/>
          <w:sz w:val="24"/>
          <w:szCs w:val="24"/>
        </w:rPr>
      </w:pPr>
    </w:p>
    <w:p w14:paraId="1D14F2EC" w14:textId="77777777" w:rsidR="00695965" w:rsidRDefault="00695965" w:rsidP="00695965">
      <w:pPr>
        <w:spacing w:after="0" w:line="276" w:lineRule="auto"/>
        <w:ind w:firstLine="720"/>
        <w:rPr>
          <w:rFonts w:asciiTheme="majorBidi" w:hAnsiTheme="majorBidi" w:cstheme="majorBidi"/>
          <w:b/>
          <w:bCs/>
          <w:sz w:val="24"/>
          <w:szCs w:val="24"/>
        </w:rPr>
      </w:pPr>
    </w:p>
    <w:p w14:paraId="084FE64D" w14:textId="72E0B657" w:rsidR="00695965" w:rsidRPr="00695965" w:rsidRDefault="00695965" w:rsidP="00695965">
      <w:pPr>
        <w:pStyle w:val="P"/>
        <w:spacing w:after="0"/>
        <w:ind w:firstLine="0"/>
        <w:rPr>
          <w:lang w:val="en-US"/>
        </w:rPr>
      </w:pPr>
      <w:r>
        <w:lastRenderedPageBreak/>
        <w:t xml:space="preserve">      Regarding the </w:t>
      </w:r>
      <w:r w:rsidRPr="00695965">
        <w:rPr>
          <w:rFonts w:eastAsiaTheme="minorHAnsi"/>
          <w:color w:val="auto"/>
        </w:rPr>
        <w:t>prevalence and characteristics of genital mutilation among the studied women</w:t>
      </w:r>
      <w:r>
        <w:t>,</w:t>
      </w:r>
      <w:r w:rsidR="00EF01C8">
        <w:t xml:space="preserve"> </w:t>
      </w:r>
      <w:r>
        <w:t xml:space="preserve">about 33% suffered genital mutilation. 61% were performed by doctors. The mean age at which genital mutilation was performed was 10.03±2.27. 72.7% of victims claimed no complications, and 84.8% had no treatment. </w:t>
      </w:r>
      <w:r>
        <w:rPr>
          <w:b/>
          <w:bCs/>
        </w:rPr>
        <w:t xml:space="preserve">(Table </w:t>
      </w:r>
      <w:r w:rsidR="00EF01C8">
        <w:rPr>
          <w:b/>
          <w:bCs/>
        </w:rPr>
        <w:t>4</w:t>
      </w:r>
      <w:r>
        <w:rPr>
          <w:b/>
          <w:bCs/>
        </w:rPr>
        <w:t>)</w:t>
      </w:r>
    </w:p>
    <w:p w14:paraId="21484746" w14:textId="33F71922" w:rsidR="00695965" w:rsidRDefault="00695965" w:rsidP="00695965">
      <w:pPr>
        <w:spacing w:after="0" w:line="276" w:lineRule="auto"/>
        <w:rPr>
          <w:rFonts w:asciiTheme="majorBidi" w:hAnsiTheme="majorBidi" w:cstheme="majorBidi"/>
          <w:b/>
          <w:bCs/>
          <w:sz w:val="24"/>
          <w:szCs w:val="24"/>
        </w:rPr>
        <w:sectPr w:rsidR="00695965" w:rsidSect="00695965">
          <w:type w:val="continuous"/>
          <w:pgSz w:w="11906" w:h="16838"/>
          <w:pgMar w:top="1440" w:right="1800" w:bottom="1440" w:left="1800" w:header="720" w:footer="720" w:gutter="0"/>
          <w:cols w:space="720"/>
          <w:docGrid w:linePitch="360"/>
        </w:sectPr>
      </w:pPr>
    </w:p>
    <w:p w14:paraId="664796F5" w14:textId="77777777" w:rsidR="00695965" w:rsidRDefault="00695965" w:rsidP="00695965">
      <w:pPr>
        <w:tabs>
          <w:tab w:val="left" w:pos="1260"/>
        </w:tabs>
        <w:spacing w:after="0" w:line="271" w:lineRule="auto"/>
        <w:rPr>
          <w:rFonts w:ascii="Times New Roman" w:eastAsia="SimSun" w:hAnsi="Times New Roman" w:cs="Times New Roman"/>
          <w:b/>
          <w:bCs/>
          <w:i/>
          <w:iCs/>
          <w:color w:val="1F3864" w:themeColor="accent1" w:themeShade="80"/>
        </w:rPr>
        <w:sectPr w:rsidR="00695965" w:rsidSect="00695965">
          <w:type w:val="continuous"/>
          <w:pgSz w:w="11906" w:h="16838"/>
          <w:pgMar w:top="1440" w:right="1800" w:bottom="1440" w:left="1800" w:header="720" w:footer="720" w:gutter="0"/>
          <w:cols w:space="720"/>
          <w:docGrid w:linePitch="360"/>
        </w:sectPr>
      </w:pPr>
    </w:p>
    <w:p w14:paraId="6DE3A59F" w14:textId="311220FC" w:rsidR="00630CAD" w:rsidRDefault="00060CB3" w:rsidP="00695965">
      <w:pPr>
        <w:tabs>
          <w:tab w:val="left" w:pos="1260"/>
        </w:tabs>
        <w:spacing w:after="0" w:line="271" w:lineRule="auto"/>
        <w:rPr>
          <w:rFonts w:ascii="Times New Roman" w:eastAsia="Times New Roman" w:hAnsi="Times New Roman" w:cs="Times New Roman"/>
          <w:b/>
          <w:bCs/>
          <w:sz w:val="28"/>
          <w:szCs w:val="28"/>
        </w:rPr>
      </w:pPr>
      <w:r w:rsidRPr="003C5807">
        <w:rPr>
          <w:rFonts w:ascii="Times New Roman" w:eastAsia="SimSun" w:hAnsi="Times New Roman" w:cs="Times New Roman"/>
          <w:b/>
          <w:bCs/>
          <w:color w:val="1F3864" w:themeColor="accent1" w:themeShade="80"/>
        </w:rPr>
        <w:t xml:space="preserve">Table </w:t>
      </w:r>
      <w:r w:rsidR="00EF01C8" w:rsidRPr="003C5807">
        <w:rPr>
          <w:rFonts w:ascii="Times New Roman" w:eastAsia="SimSun" w:hAnsi="Times New Roman" w:cs="Times New Roman"/>
          <w:b/>
          <w:bCs/>
          <w:color w:val="0E2841"/>
        </w:rPr>
        <w:t>4</w:t>
      </w:r>
      <w:r w:rsidR="00851549" w:rsidRPr="003C5807">
        <w:rPr>
          <w:rFonts w:ascii="Times New Roman" w:eastAsia="SimSun" w:hAnsi="Times New Roman" w:cs="Times New Roman"/>
          <w:b/>
          <w:bCs/>
          <w:color w:val="0E2841"/>
        </w:rPr>
        <w:t>:</w:t>
      </w:r>
      <w:r w:rsidRPr="003C5807">
        <w:rPr>
          <w:rFonts w:ascii="Times New Roman" w:eastAsia="SimSun" w:hAnsi="Times New Roman" w:cs="Times New Roman"/>
          <w:b/>
          <w:bCs/>
          <w:color w:val="0E2841"/>
        </w:rPr>
        <w:t xml:space="preserve"> </w:t>
      </w:r>
      <w:r w:rsidRPr="003C5807">
        <w:rPr>
          <w:rFonts w:ascii="Times New Roman" w:eastAsia="Times New Roman" w:hAnsi="Times New Roman" w:cs="Times New Roman"/>
          <w:color w:val="1F3864" w:themeColor="accent1" w:themeShade="80"/>
          <w:lang w:val="en-GB" w:eastAsia="ja-JP"/>
        </w:rPr>
        <w:t>The exposure to genital mutilation</w:t>
      </w:r>
      <w:r w:rsidR="001967D0" w:rsidRPr="003C5807">
        <w:rPr>
          <w:rFonts w:ascii="Times New Roman" w:eastAsia="Times New Roman" w:hAnsi="Times New Roman" w:cs="Times New Roman"/>
          <w:color w:val="1F3864" w:themeColor="accent1" w:themeShade="80"/>
          <w:lang w:val="en-GB" w:eastAsia="ja-JP"/>
        </w:rPr>
        <w:t>.</w:t>
      </w:r>
      <w:r w:rsidRPr="003C5807">
        <w:tab/>
      </w:r>
      <w:r>
        <w:tab/>
      </w:r>
      <w:r>
        <w:tab/>
      </w:r>
      <w:r>
        <w:tab/>
      </w:r>
    </w:p>
    <w:tbl>
      <w:tblPr>
        <w:tblStyle w:val="TableGrid"/>
        <w:tblW w:w="7752" w:type="dxa"/>
        <w:jc w:val="center"/>
        <w:tblLayout w:type="fixed"/>
        <w:tblLook w:val="04A0" w:firstRow="1" w:lastRow="0" w:firstColumn="1" w:lastColumn="0" w:noHBand="0" w:noVBand="1"/>
      </w:tblPr>
      <w:tblGrid>
        <w:gridCol w:w="4917"/>
        <w:gridCol w:w="2835"/>
      </w:tblGrid>
      <w:tr w:rsidR="00630CAD" w:rsidRPr="00BF15DF" w14:paraId="7586BA83" w14:textId="77777777">
        <w:trPr>
          <w:trHeight w:val="450"/>
          <w:jc w:val="center"/>
        </w:trPr>
        <w:tc>
          <w:tcPr>
            <w:tcW w:w="4917" w:type="dxa"/>
            <w:tcBorders>
              <w:top w:val="double" w:sz="12" w:space="0" w:color="auto"/>
              <w:left w:val="double" w:sz="12" w:space="0" w:color="auto"/>
              <w:bottom w:val="single" w:sz="8" w:space="0" w:color="auto"/>
              <w:right w:val="single" w:sz="8" w:space="0" w:color="auto"/>
            </w:tcBorders>
            <w:shd w:val="clear" w:color="auto" w:fill="9CC2E5" w:themeFill="accent5" w:themeFillTint="99"/>
            <w:tcMar>
              <w:left w:w="108" w:type="dxa"/>
              <w:right w:w="108" w:type="dxa"/>
            </w:tcMar>
          </w:tcPr>
          <w:p w14:paraId="5155B96D" w14:textId="77777777" w:rsidR="00630CAD" w:rsidRPr="00BF15DF" w:rsidRDefault="00060CB3">
            <w:pPr>
              <w:tabs>
                <w:tab w:val="left" w:pos="1260"/>
              </w:tabs>
              <w:spacing w:after="0" w:line="240" w:lineRule="auto"/>
              <w:rPr>
                <w:rFonts w:asciiTheme="majorBidi" w:hAnsiTheme="majorBidi" w:cstheme="majorBidi"/>
                <w:sz w:val="20"/>
                <w:szCs w:val="20"/>
              </w:rPr>
            </w:pPr>
            <w:r w:rsidRPr="00BF15DF">
              <w:rPr>
                <w:rFonts w:asciiTheme="majorBidi" w:eastAsia="Times New Roman" w:hAnsiTheme="majorBidi" w:cstheme="majorBidi"/>
                <w:b/>
                <w:bCs/>
                <w:sz w:val="20"/>
                <w:szCs w:val="20"/>
              </w:rPr>
              <w:t>Variable</w:t>
            </w:r>
          </w:p>
        </w:tc>
        <w:tc>
          <w:tcPr>
            <w:tcW w:w="2835" w:type="dxa"/>
            <w:tcBorders>
              <w:top w:val="double" w:sz="12" w:space="0" w:color="auto"/>
              <w:left w:val="single" w:sz="8" w:space="0" w:color="auto"/>
              <w:bottom w:val="single" w:sz="8" w:space="0" w:color="auto"/>
              <w:right w:val="double" w:sz="12" w:space="0" w:color="auto"/>
            </w:tcBorders>
            <w:shd w:val="clear" w:color="auto" w:fill="9CC2E5" w:themeFill="accent5" w:themeFillTint="99"/>
            <w:tcMar>
              <w:left w:w="108" w:type="dxa"/>
              <w:right w:w="108" w:type="dxa"/>
            </w:tcMar>
          </w:tcPr>
          <w:p w14:paraId="60B75D64" w14:textId="77777777" w:rsidR="00630CAD" w:rsidRPr="00BF15DF" w:rsidRDefault="00060CB3">
            <w:pPr>
              <w:tabs>
                <w:tab w:val="left" w:pos="1260"/>
              </w:tabs>
              <w:spacing w:after="0" w:line="240" w:lineRule="auto"/>
              <w:jc w:val="center"/>
              <w:rPr>
                <w:rFonts w:asciiTheme="majorBidi" w:hAnsiTheme="majorBidi" w:cstheme="majorBidi"/>
                <w:sz w:val="20"/>
                <w:szCs w:val="20"/>
              </w:rPr>
            </w:pPr>
            <w:r w:rsidRPr="00BF15DF">
              <w:rPr>
                <w:rFonts w:asciiTheme="majorBidi" w:eastAsia="Times New Roman" w:hAnsiTheme="majorBidi" w:cstheme="majorBidi"/>
                <w:b/>
                <w:bCs/>
                <w:sz w:val="20"/>
                <w:szCs w:val="20"/>
              </w:rPr>
              <w:t>N (%)</w:t>
            </w:r>
          </w:p>
        </w:tc>
      </w:tr>
      <w:tr w:rsidR="00630CAD" w:rsidRPr="00BF15DF" w14:paraId="4F5950C6" w14:textId="77777777">
        <w:trPr>
          <w:trHeight w:val="450"/>
          <w:jc w:val="center"/>
        </w:trPr>
        <w:tc>
          <w:tcPr>
            <w:tcW w:w="4917" w:type="dxa"/>
            <w:tcBorders>
              <w:top w:val="single" w:sz="8" w:space="0" w:color="auto"/>
              <w:left w:val="double" w:sz="12" w:space="0" w:color="auto"/>
              <w:bottom w:val="single" w:sz="8" w:space="0" w:color="auto"/>
              <w:right w:val="single" w:sz="8" w:space="0" w:color="auto"/>
            </w:tcBorders>
            <w:tcMar>
              <w:left w:w="108" w:type="dxa"/>
              <w:right w:w="108" w:type="dxa"/>
            </w:tcMar>
          </w:tcPr>
          <w:p w14:paraId="4CAE3717" w14:textId="77777777" w:rsidR="00630CAD" w:rsidRPr="00BF15DF" w:rsidRDefault="00060CB3">
            <w:pPr>
              <w:spacing w:after="0" w:line="240" w:lineRule="auto"/>
              <w:rPr>
                <w:rFonts w:asciiTheme="majorBidi" w:hAnsiTheme="majorBidi" w:cstheme="majorBidi"/>
                <w:sz w:val="20"/>
                <w:szCs w:val="20"/>
              </w:rPr>
            </w:pPr>
            <w:r w:rsidRPr="00BF15DF">
              <w:rPr>
                <w:rFonts w:asciiTheme="majorBidi" w:eastAsia="Times New Roman" w:hAnsiTheme="majorBidi" w:cstheme="majorBidi"/>
                <w:b/>
                <w:bCs/>
                <w:sz w:val="20"/>
                <w:szCs w:val="20"/>
              </w:rPr>
              <w:t>Exposed to genital mutilation</w:t>
            </w:r>
          </w:p>
          <w:p w14:paraId="52843ECD" w14:textId="77777777" w:rsidR="00630CAD" w:rsidRPr="00BF15DF" w:rsidRDefault="00060CB3">
            <w:pPr>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Yes</w:t>
            </w:r>
          </w:p>
          <w:p w14:paraId="366A2952" w14:textId="77777777" w:rsidR="00630CAD" w:rsidRPr="00BF15DF" w:rsidRDefault="00060CB3">
            <w:pPr>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No</w:t>
            </w:r>
          </w:p>
        </w:tc>
        <w:tc>
          <w:tcPr>
            <w:tcW w:w="2835" w:type="dxa"/>
            <w:tcBorders>
              <w:top w:val="single" w:sz="8" w:space="0" w:color="auto"/>
              <w:left w:val="single" w:sz="8" w:space="0" w:color="auto"/>
              <w:bottom w:val="single" w:sz="8" w:space="0" w:color="auto"/>
              <w:right w:val="double" w:sz="12" w:space="0" w:color="auto"/>
            </w:tcBorders>
            <w:tcMar>
              <w:left w:w="108" w:type="dxa"/>
              <w:right w:w="108" w:type="dxa"/>
            </w:tcMar>
          </w:tcPr>
          <w:p w14:paraId="21C00961" w14:textId="77777777" w:rsidR="00630CAD" w:rsidRPr="00BF15DF" w:rsidRDefault="00630CAD">
            <w:pPr>
              <w:tabs>
                <w:tab w:val="left" w:pos="1260"/>
              </w:tabs>
              <w:spacing w:after="0" w:line="240" w:lineRule="auto"/>
              <w:jc w:val="center"/>
              <w:rPr>
                <w:rFonts w:asciiTheme="majorBidi" w:eastAsia="Times New Roman" w:hAnsiTheme="majorBidi" w:cstheme="majorBidi"/>
                <w:sz w:val="20"/>
                <w:szCs w:val="20"/>
              </w:rPr>
            </w:pPr>
          </w:p>
          <w:p w14:paraId="5F3498DE"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99 (33%)</w:t>
            </w:r>
          </w:p>
          <w:p w14:paraId="7FD95330" w14:textId="77777777" w:rsidR="00630CAD" w:rsidRPr="00BF15DF" w:rsidRDefault="00060CB3">
            <w:pPr>
              <w:tabs>
                <w:tab w:val="left" w:pos="1260"/>
              </w:tabs>
              <w:spacing w:after="0" w:line="240" w:lineRule="auto"/>
              <w:jc w:val="center"/>
              <w:rPr>
                <w:rFonts w:asciiTheme="majorBidi" w:hAnsiTheme="majorBidi" w:cstheme="majorBidi"/>
                <w:sz w:val="20"/>
                <w:szCs w:val="20"/>
              </w:rPr>
            </w:pPr>
            <w:r w:rsidRPr="00BF15DF">
              <w:rPr>
                <w:rFonts w:asciiTheme="majorBidi" w:eastAsia="Times New Roman" w:hAnsiTheme="majorBidi" w:cstheme="majorBidi"/>
                <w:sz w:val="20"/>
                <w:szCs w:val="20"/>
              </w:rPr>
              <w:t xml:space="preserve">201 (67%) </w:t>
            </w:r>
          </w:p>
        </w:tc>
      </w:tr>
      <w:tr w:rsidR="00630CAD" w:rsidRPr="00BF15DF" w14:paraId="315D821D" w14:textId="77777777">
        <w:trPr>
          <w:trHeight w:val="450"/>
          <w:jc w:val="center"/>
        </w:trPr>
        <w:tc>
          <w:tcPr>
            <w:tcW w:w="4917" w:type="dxa"/>
            <w:tcBorders>
              <w:top w:val="single" w:sz="8" w:space="0" w:color="auto"/>
              <w:left w:val="double" w:sz="12" w:space="0" w:color="auto"/>
              <w:bottom w:val="single" w:sz="8" w:space="0" w:color="auto"/>
              <w:right w:val="single" w:sz="8" w:space="0" w:color="auto"/>
            </w:tcBorders>
            <w:tcMar>
              <w:left w:w="108" w:type="dxa"/>
              <w:right w:w="108" w:type="dxa"/>
            </w:tcMar>
          </w:tcPr>
          <w:p w14:paraId="307C8AFB" w14:textId="77777777" w:rsidR="00630CAD" w:rsidRPr="00BF15DF" w:rsidRDefault="00060CB3">
            <w:pPr>
              <w:tabs>
                <w:tab w:val="left" w:pos="1260"/>
              </w:tabs>
              <w:spacing w:after="0" w:line="240" w:lineRule="auto"/>
              <w:rPr>
                <w:rFonts w:asciiTheme="majorBidi" w:eastAsia="Times New Roman" w:hAnsiTheme="majorBidi" w:cstheme="majorBidi"/>
                <w:b/>
                <w:bCs/>
                <w:sz w:val="20"/>
                <w:szCs w:val="20"/>
              </w:rPr>
            </w:pPr>
            <w:r w:rsidRPr="00BF15DF">
              <w:rPr>
                <w:rFonts w:asciiTheme="majorBidi" w:eastAsia="Times New Roman" w:hAnsiTheme="majorBidi" w:cstheme="majorBidi"/>
                <w:b/>
                <w:bCs/>
                <w:sz w:val="20"/>
                <w:szCs w:val="20"/>
              </w:rPr>
              <w:t>Age during genital mutilation (n=99)</w:t>
            </w:r>
          </w:p>
          <w:p w14:paraId="34EC8ADD" w14:textId="77777777" w:rsidR="00630CAD" w:rsidRPr="00BF15DF" w:rsidRDefault="00060CB3">
            <w:pPr>
              <w:tabs>
                <w:tab w:val="left" w:pos="1260"/>
              </w:tabs>
              <w:spacing w:after="0" w:line="240" w:lineRule="auto"/>
              <w:ind w:firstLine="477"/>
              <w:rPr>
                <w:rFonts w:asciiTheme="majorBidi" w:eastAsia="Calibri" w:hAnsiTheme="majorBidi" w:cstheme="majorBidi"/>
                <w:color w:val="000000" w:themeColor="text1"/>
                <w:sz w:val="20"/>
                <w:szCs w:val="20"/>
                <w:rtl/>
              </w:rPr>
            </w:pPr>
            <w:r w:rsidRPr="00BF15DF">
              <w:rPr>
                <w:rFonts w:asciiTheme="majorBidi" w:eastAsia="Times New Roman" w:hAnsiTheme="majorBidi" w:cstheme="majorBidi"/>
                <w:sz w:val="20"/>
                <w:szCs w:val="20"/>
              </w:rPr>
              <w:t>Mean ±</w:t>
            </w:r>
            <w:r w:rsidRPr="00BF15DF">
              <w:rPr>
                <w:rFonts w:asciiTheme="majorBidi" w:eastAsia="Calibri" w:hAnsiTheme="majorBidi" w:cstheme="majorBidi"/>
                <w:color w:val="000000" w:themeColor="text1"/>
                <w:sz w:val="20"/>
                <w:szCs w:val="20"/>
              </w:rPr>
              <w:t>SD (years)</w:t>
            </w:r>
          </w:p>
          <w:p w14:paraId="7198054B" w14:textId="77777777" w:rsidR="00630CAD" w:rsidRPr="00BF15DF" w:rsidRDefault="00060CB3">
            <w:pPr>
              <w:tabs>
                <w:tab w:val="left" w:pos="1260"/>
              </w:tabs>
              <w:spacing w:after="0" w:line="240" w:lineRule="auto"/>
              <w:ind w:firstLine="477"/>
              <w:rPr>
                <w:rFonts w:asciiTheme="majorBidi" w:hAnsiTheme="majorBidi" w:cstheme="majorBidi"/>
                <w:sz w:val="20"/>
                <w:szCs w:val="20"/>
              </w:rPr>
            </w:pPr>
            <w:r w:rsidRPr="00BF15DF">
              <w:rPr>
                <w:rFonts w:asciiTheme="majorBidi" w:eastAsia="Calibri" w:hAnsiTheme="majorBidi" w:cstheme="majorBidi"/>
                <w:color w:val="000000" w:themeColor="text1"/>
                <w:sz w:val="20"/>
                <w:szCs w:val="20"/>
              </w:rPr>
              <w:t>Median (Min-Max) (years)</w:t>
            </w:r>
          </w:p>
        </w:tc>
        <w:tc>
          <w:tcPr>
            <w:tcW w:w="2835" w:type="dxa"/>
            <w:tcBorders>
              <w:top w:val="single" w:sz="8" w:space="0" w:color="auto"/>
              <w:left w:val="single" w:sz="8" w:space="0" w:color="auto"/>
              <w:bottom w:val="single" w:sz="8" w:space="0" w:color="auto"/>
              <w:right w:val="double" w:sz="12" w:space="0" w:color="auto"/>
            </w:tcBorders>
            <w:tcMar>
              <w:left w:w="108" w:type="dxa"/>
              <w:right w:w="108" w:type="dxa"/>
            </w:tcMar>
          </w:tcPr>
          <w:p w14:paraId="700FF33F" w14:textId="77777777" w:rsidR="00630CAD" w:rsidRPr="00BF15DF" w:rsidRDefault="00630CAD">
            <w:pPr>
              <w:tabs>
                <w:tab w:val="left" w:pos="1260"/>
              </w:tabs>
              <w:spacing w:after="0" w:line="240" w:lineRule="auto"/>
              <w:jc w:val="center"/>
              <w:rPr>
                <w:rFonts w:asciiTheme="majorBidi" w:eastAsia="Calibri" w:hAnsiTheme="majorBidi" w:cstheme="majorBidi"/>
                <w:color w:val="000000" w:themeColor="text1"/>
                <w:sz w:val="20"/>
                <w:szCs w:val="20"/>
              </w:rPr>
            </w:pPr>
          </w:p>
          <w:p w14:paraId="2EF3B265" w14:textId="77777777" w:rsidR="00630CAD" w:rsidRPr="00BF15DF" w:rsidRDefault="00060CB3">
            <w:pPr>
              <w:tabs>
                <w:tab w:val="left" w:pos="1260"/>
              </w:tabs>
              <w:spacing w:after="0" w:line="240" w:lineRule="auto"/>
              <w:jc w:val="center"/>
              <w:rPr>
                <w:rFonts w:asciiTheme="majorBidi" w:eastAsia="Calibri" w:hAnsiTheme="majorBidi" w:cstheme="majorBidi"/>
                <w:color w:val="000000" w:themeColor="text1"/>
                <w:sz w:val="20"/>
                <w:szCs w:val="20"/>
              </w:rPr>
            </w:pPr>
            <w:r w:rsidRPr="00BF15DF">
              <w:rPr>
                <w:rFonts w:asciiTheme="majorBidi" w:eastAsia="Calibri" w:hAnsiTheme="majorBidi" w:cstheme="majorBidi"/>
                <w:color w:val="000000" w:themeColor="text1"/>
                <w:sz w:val="20"/>
                <w:szCs w:val="20"/>
              </w:rPr>
              <w:t>10.03±2.27</w:t>
            </w:r>
          </w:p>
          <w:p w14:paraId="560FA5EE" w14:textId="77777777" w:rsidR="00630CAD" w:rsidRPr="00BF15DF" w:rsidRDefault="00060CB3">
            <w:pPr>
              <w:tabs>
                <w:tab w:val="left" w:pos="1260"/>
              </w:tabs>
              <w:spacing w:after="0" w:line="240" w:lineRule="auto"/>
              <w:jc w:val="center"/>
              <w:rPr>
                <w:rFonts w:asciiTheme="majorBidi" w:hAnsiTheme="majorBidi" w:cstheme="majorBidi"/>
                <w:sz w:val="20"/>
                <w:szCs w:val="20"/>
              </w:rPr>
            </w:pPr>
            <w:r w:rsidRPr="00BF15DF">
              <w:rPr>
                <w:rFonts w:asciiTheme="majorBidi" w:eastAsia="Calibri" w:hAnsiTheme="majorBidi" w:cstheme="majorBidi"/>
                <w:color w:val="000000" w:themeColor="text1"/>
                <w:sz w:val="20"/>
                <w:szCs w:val="20"/>
              </w:rPr>
              <w:t>10.0 (6.0-16.0)</w:t>
            </w:r>
          </w:p>
        </w:tc>
      </w:tr>
      <w:tr w:rsidR="00630CAD" w:rsidRPr="00BF15DF" w14:paraId="484D02A4" w14:textId="77777777">
        <w:trPr>
          <w:trHeight w:val="450"/>
          <w:jc w:val="center"/>
        </w:trPr>
        <w:tc>
          <w:tcPr>
            <w:tcW w:w="4917" w:type="dxa"/>
            <w:tcBorders>
              <w:top w:val="single" w:sz="8" w:space="0" w:color="auto"/>
              <w:left w:val="double" w:sz="12" w:space="0" w:color="auto"/>
              <w:bottom w:val="single" w:sz="8" w:space="0" w:color="auto"/>
              <w:right w:val="single" w:sz="8" w:space="0" w:color="auto"/>
            </w:tcBorders>
            <w:tcMar>
              <w:left w:w="108" w:type="dxa"/>
              <w:right w:w="108" w:type="dxa"/>
            </w:tcMar>
          </w:tcPr>
          <w:p w14:paraId="6B556687" w14:textId="77777777" w:rsidR="00630CAD" w:rsidRPr="00BF15DF" w:rsidRDefault="00060CB3">
            <w:pPr>
              <w:tabs>
                <w:tab w:val="left" w:pos="1260"/>
              </w:tabs>
              <w:spacing w:after="0" w:line="240" w:lineRule="auto"/>
              <w:rPr>
                <w:rFonts w:asciiTheme="majorBidi" w:hAnsiTheme="majorBidi" w:cstheme="majorBidi"/>
                <w:sz w:val="20"/>
                <w:szCs w:val="20"/>
              </w:rPr>
            </w:pPr>
            <w:r w:rsidRPr="00BF15DF">
              <w:rPr>
                <w:rFonts w:asciiTheme="majorBidi" w:eastAsia="Times New Roman" w:hAnsiTheme="majorBidi" w:cstheme="majorBidi"/>
                <w:b/>
                <w:bCs/>
                <w:sz w:val="20"/>
                <w:szCs w:val="20"/>
              </w:rPr>
              <w:t>Who performs it? (n=99)</w:t>
            </w:r>
          </w:p>
          <w:p w14:paraId="464B3AA2"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Doctor</w:t>
            </w:r>
          </w:p>
          <w:p w14:paraId="4F1540C7"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Nurse</w:t>
            </w:r>
          </w:p>
          <w:p w14:paraId="7D62E9A8"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Midwife</w:t>
            </w:r>
          </w:p>
          <w:p w14:paraId="56AACA4A" w14:textId="15C359C2" w:rsidR="00630CAD" w:rsidRPr="00BF15DF" w:rsidRDefault="00060CB3">
            <w:pPr>
              <w:tabs>
                <w:tab w:val="left" w:pos="1260"/>
              </w:tabs>
              <w:spacing w:after="0" w:line="240" w:lineRule="auto"/>
              <w:rPr>
                <w:rFonts w:asciiTheme="majorBidi" w:eastAsia="Times New Roman" w:hAnsiTheme="majorBidi" w:cstheme="majorBidi"/>
                <w:b/>
                <w:bCs/>
                <w:sz w:val="20"/>
                <w:szCs w:val="20"/>
              </w:rPr>
            </w:pPr>
            <w:r w:rsidRPr="00BF15DF">
              <w:rPr>
                <w:rFonts w:asciiTheme="majorBidi" w:eastAsia="Times New Roman" w:hAnsiTheme="majorBidi" w:cstheme="majorBidi"/>
                <w:sz w:val="20"/>
                <w:szCs w:val="20"/>
              </w:rPr>
              <w:t xml:space="preserve">     </w:t>
            </w:r>
            <w:r w:rsidR="00E77983">
              <w:rPr>
                <w:rFonts w:asciiTheme="majorBidi" w:eastAsia="Times New Roman" w:hAnsiTheme="majorBidi" w:cstheme="majorBidi"/>
                <w:sz w:val="20"/>
                <w:szCs w:val="20"/>
              </w:rPr>
              <w:t xml:space="preserve">  </w:t>
            </w:r>
            <w:r w:rsidRPr="00BF15DF">
              <w:rPr>
                <w:rFonts w:asciiTheme="majorBidi" w:eastAsia="Times New Roman" w:hAnsiTheme="majorBidi" w:cstheme="majorBidi"/>
                <w:sz w:val="20"/>
                <w:szCs w:val="20"/>
              </w:rPr>
              <w:t>Other</w:t>
            </w:r>
          </w:p>
        </w:tc>
        <w:tc>
          <w:tcPr>
            <w:tcW w:w="2835" w:type="dxa"/>
            <w:tcBorders>
              <w:top w:val="single" w:sz="8" w:space="0" w:color="auto"/>
              <w:left w:val="single" w:sz="8" w:space="0" w:color="auto"/>
              <w:bottom w:val="single" w:sz="8" w:space="0" w:color="auto"/>
              <w:right w:val="double" w:sz="12" w:space="0" w:color="auto"/>
            </w:tcBorders>
            <w:tcMar>
              <w:left w:w="108" w:type="dxa"/>
              <w:right w:w="108" w:type="dxa"/>
            </w:tcMar>
          </w:tcPr>
          <w:p w14:paraId="711F6740" w14:textId="77777777" w:rsidR="00630CAD" w:rsidRPr="00BF15DF" w:rsidRDefault="00630CAD">
            <w:pPr>
              <w:tabs>
                <w:tab w:val="left" w:pos="1260"/>
              </w:tabs>
              <w:spacing w:after="0" w:line="240" w:lineRule="auto"/>
              <w:jc w:val="center"/>
              <w:rPr>
                <w:rFonts w:asciiTheme="majorBidi" w:eastAsia="Times New Roman" w:hAnsiTheme="majorBidi" w:cstheme="majorBidi"/>
                <w:sz w:val="20"/>
                <w:szCs w:val="20"/>
              </w:rPr>
            </w:pPr>
          </w:p>
          <w:p w14:paraId="5CC8F171"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60 (60.6%)</w:t>
            </w:r>
          </w:p>
          <w:p w14:paraId="23E36B2C"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12 (12.1%)</w:t>
            </w:r>
          </w:p>
          <w:p w14:paraId="669338C5"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21 (21.2%)</w:t>
            </w:r>
          </w:p>
          <w:p w14:paraId="38F5C9D7" w14:textId="77777777" w:rsidR="00630CAD" w:rsidRPr="00BF15DF" w:rsidRDefault="00060CB3">
            <w:pPr>
              <w:tabs>
                <w:tab w:val="left" w:pos="1260"/>
              </w:tabs>
              <w:spacing w:after="0" w:line="240" w:lineRule="auto"/>
              <w:jc w:val="center"/>
              <w:rPr>
                <w:rFonts w:asciiTheme="majorBidi" w:eastAsia="Calibri" w:hAnsiTheme="majorBidi" w:cstheme="majorBidi"/>
                <w:color w:val="000000" w:themeColor="text1"/>
                <w:sz w:val="20"/>
                <w:szCs w:val="20"/>
              </w:rPr>
            </w:pPr>
            <w:r w:rsidRPr="00BF15DF">
              <w:rPr>
                <w:rFonts w:asciiTheme="majorBidi" w:eastAsia="Times New Roman" w:hAnsiTheme="majorBidi" w:cstheme="majorBidi"/>
                <w:sz w:val="20"/>
                <w:szCs w:val="20"/>
              </w:rPr>
              <w:t xml:space="preserve">6 (6.1%) </w:t>
            </w:r>
          </w:p>
        </w:tc>
      </w:tr>
      <w:tr w:rsidR="00630CAD" w:rsidRPr="00BF15DF" w14:paraId="57BFAF18" w14:textId="77777777" w:rsidTr="00322704">
        <w:trPr>
          <w:trHeight w:val="712"/>
          <w:jc w:val="center"/>
        </w:trPr>
        <w:tc>
          <w:tcPr>
            <w:tcW w:w="4917" w:type="dxa"/>
            <w:tcBorders>
              <w:top w:val="single" w:sz="8" w:space="0" w:color="auto"/>
              <w:left w:val="double" w:sz="12" w:space="0" w:color="auto"/>
              <w:bottom w:val="single" w:sz="8" w:space="0" w:color="auto"/>
              <w:right w:val="single" w:sz="8" w:space="0" w:color="auto"/>
            </w:tcBorders>
            <w:tcMar>
              <w:left w:w="108" w:type="dxa"/>
              <w:right w:w="108" w:type="dxa"/>
            </w:tcMar>
          </w:tcPr>
          <w:p w14:paraId="4D6B16A2" w14:textId="77777777" w:rsidR="00630CAD" w:rsidRPr="00BF15DF" w:rsidRDefault="00060CB3">
            <w:pPr>
              <w:tabs>
                <w:tab w:val="left" w:pos="1260"/>
              </w:tabs>
              <w:spacing w:after="0" w:line="240" w:lineRule="auto"/>
              <w:rPr>
                <w:rFonts w:asciiTheme="majorBidi" w:eastAsia="Times New Roman" w:hAnsiTheme="majorBidi" w:cstheme="majorBidi"/>
                <w:b/>
                <w:bCs/>
                <w:sz w:val="20"/>
                <w:szCs w:val="20"/>
              </w:rPr>
            </w:pPr>
            <w:r w:rsidRPr="00BF15DF">
              <w:rPr>
                <w:rFonts w:asciiTheme="majorBidi" w:eastAsia="Times New Roman" w:hAnsiTheme="majorBidi" w:cstheme="majorBidi"/>
                <w:b/>
                <w:bCs/>
                <w:sz w:val="20"/>
                <w:szCs w:val="20"/>
              </w:rPr>
              <w:t>Complication (n=99)</w:t>
            </w:r>
          </w:p>
          <w:p w14:paraId="20502284" w14:textId="654FD81A" w:rsidR="00630CAD" w:rsidRPr="00BF15DF" w:rsidRDefault="00060CB3">
            <w:pPr>
              <w:tabs>
                <w:tab w:val="left" w:pos="1260"/>
              </w:tabs>
              <w:spacing w:after="0" w:line="240" w:lineRule="auto"/>
              <w:rPr>
                <w:rFonts w:asciiTheme="majorBidi" w:eastAsia="Times New Roman" w:hAnsiTheme="majorBidi" w:cstheme="majorBidi"/>
                <w:sz w:val="20"/>
                <w:szCs w:val="20"/>
              </w:rPr>
            </w:pPr>
            <w:r w:rsidRPr="00BF15DF">
              <w:rPr>
                <w:rFonts w:asciiTheme="majorBidi" w:eastAsia="Times New Roman" w:hAnsiTheme="majorBidi" w:cstheme="majorBidi"/>
                <w:b/>
                <w:bCs/>
                <w:sz w:val="20"/>
                <w:szCs w:val="20"/>
              </w:rPr>
              <w:t xml:space="preserve">  </w:t>
            </w:r>
            <w:r w:rsidR="00E77983">
              <w:rPr>
                <w:rFonts w:asciiTheme="majorBidi" w:eastAsia="Times New Roman" w:hAnsiTheme="majorBidi" w:cstheme="majorBidi"/>
                <w:b/>
                <w:bCs/>
                <w:sz w:val="20"/>
                <w:szCs w:val="20"/>
              </w:rPr>
              <w:t xml:space="preserve">    </w:t>
            </w:r>
            <w:r w:rsidRPr="00BF15DF">
              <w:rPr>
                <w:rFonts w:asciiTheme="majorBidi" w:eastAsia="Times New Roman" w:hAnsiTheme="majorBidi" w:cstheme="majorBidi"/>
                <w:sz w:val="20"/>
                <w:szCs w:val="20"/>
              </w:rPr>
              <w:t>No complications</w:t>
            </w:r>
          </w:p>
          <w:p w14:paraId="3D48D761" w14:textId="6F3A5426" w:rsidR="00630CAD" w:rsidRPr="00BF15DF" w:rsidRDefault="00060CB3">
            <w:pPr>
              <w:tabs>
                <w:tab w:val="left" w:pos="1260"/>
              </w:tabs>
              <w:spacing w:after="0" w:line="240" w:lineRule="auto"/>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 xml:space="preserve">  </w:t>
            </w:r>
            <w:r w:rsidR="00322704">
              <w:rPr>
                <w:rFonts w:asciiTheme="majorBidi" w:eastAsia="Times New Roman" w:hAnsiTheme="majorBidi" w:cstheme="majorBidi"/>
                <w:sz w:val="20"/>
                <w:szCs w:val="20"/>
              </w:rPr>
              <w:t xml:space="preserve">    </w:t>
            </w:r>
            <w:r w:rsidRPr="00BF15DF">
              <w:rPr>
                <w:rFonts w:asciiTheme="majorBidi" w:eastAsia="Times New Roman" w:hAnsiTheme="majorBidi" w:cstheme="majorBidi"/>
                <w:sz w:val="20"/>
                <w:szCs w:val="20"/>
              </w:rPr>
              <w:t>Yes</w:t>
            </w:r>
          </w:p>
        </w:tc>
        <w:tc>
          <w:tcPr>
            <w:tcW w:w="2835" w:type="dxa"/>
            <w:tcBorders>
              <w:top w:val="single" w:sz="8" w:space="0" w:color="auto"/>
              <w:left w:val="single" w:sz="8" w:space="0" w:color="auto"/>
              <w:right w:val="double" w:sz="12" w:space="0" w:color="auto"/>
            </w:tcBorders>
            <w:tcMar>
              <w:left w:w="108" w:type="dxa"/>
              <w:right w:w="108" w:type="dxa"/>
            </w:tcMar>
          </w:tcPr>
          <w:p w14:paraId="2E7B6B46"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 xml:space="preserve"> </w:t>
            </w:r>
          </w:p>
          <w:p w14:paraId="4FCF1766"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72 (72.7%)</w:t>
            </w:r>
          </w:p>
          <w:p w14:paraId="56C17C05"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27 (27.3%)</w:t>
            </w:r>
          </w:p>
        </w:tc>
      </w:tr>
      <w:tr w:rsidR="00630CAD" w:rsidRPr="00BF15DF" w14:paraId="4F23D946" w14:textId="77777777" w:rsidTr="00322704">
        <w:trPr>
          <w:trHeight w:val="1403"/>
          <w:jc w:val="center"/>
        </w:trPr>
        <w:tc>
          <w:tcPr>
            <w:tcW w:w="4917" w:type="dxa"/>
            <w:tcBorders>
              <w:top w:val="single" w:sz="8" w:space="0" w:color="auto"/>
              <w:left w:val="double" w:sz="12" w:space="0" w:color="auto"/>
              <w:bottom w:val="single" w:sz="8" w:space="0" w:color="auto"/>
              <w:right w:val="single" w:sz="8" w:space="0" w:color="auto"/>
            </w:tcBorders>
            <w:tcMar>
              <w:left w:w="108" w:type="dxa"/>
              <w:right w:w="108" w:type="dxa"/>
            </w:tcMar>
          </w:tcPr>
          <w:p w14:paraId="6FAD1F68" w14:textId="77777777" w:rsidR="00630CAD" w:rsidRPr="00BF15DF" w:rsidRDefault="00060CB3">
            <w:pPr>
              <w:tabs>
                <w:tab w:val="left" w:pos="1260"/>
              </w:tabs>
              <w:spacing w:after="0" w:line="240" w:lineRule="auto"/>
              <w:rPr>
                <w:rFonts w:asciiTheme="majorBidi" w:eastAsia="Times New Roman" w:hAnsiTheme="majorBidi" w:cstheme="majorBidi"/>
                <w:b/>
                <w:bCs/>
                <w:sz w:val="20"/>
                <w:szCs w:val="20"/>
              </w:rPr>
            </w:pPr>
            <w:r w:rsidRPr="00BF15DF">
              <w:rPr>
                <w:rFonts w:asciiTheme="majorBidi" w:eastAsia="Times New Roman" w:hAnsiTheme="majorBidi" w:cstheme="majorBidi"/>
                <w:b/>
                <w:bCs/>
                <w:sz w:val="20"/>
                <w:szCs w:val="20"/>
              </w:rPr>
              <w:t>Types of Complications (n=27)</w:t>
            </w:r>
          </w:p>
          <w:p w14:paraId="5F9AC401"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Bleeding</w:t>
            </w:r>
          </w:p>
          <w:p w14:paraId="4F5E3181"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Fever</w:t>
            </w:r>
          </w:p>
          <w:p w14:paraId="6B9E0537"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Urinary problems</w:t>
            </w:r>
          </w:p>
          <w:p w14:paraId="283B09A4"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Sexual problems</w:t>
            </w:r>
          </w:p>
          <w:p w14:paraId="7BED9963"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Psychological problems</w:t>
            </w:r>
          </w:p>
        </w:tc>
        <w:tc>
          <w:tcPr>
            <w:tcW w:w="2835" w:type="dxa"/>
            <w:tcBorders>
              <w:left w:val="single" w:sz="8" w:space="0" w:color="auto"/>
              <w:bottom w:val="single" w:sz="8" w:space="0" w:color="auto"/>
              <w:right w:val="double" w:sz="12" w:space="0" w:color="auto"/>
            </w:tcBorders>
            <w:tcMar>
              <w:left w:w="108" w:type="dxa"/>
              <w:right w:w="108" w:type="dxa"/>
            </w:tcMar>
          </w:tcPr>
          <w:p w14:paraId="65226FBC" w14:textId="77777777" w:rsidR="00630CAD" w:rsidRPr="00BF15DF" w:rsidRDefault="00630CAD">
            <w:pPr>
              <w:tabs>
                <w:tab w:val="left" w:pos="1260"/>
              </w:tabs>
              <w:spacing w:after="0" w:line="240" w:lineRule="auto"/>
              <w:jc w:val="center"/>
              <w:rPr>
                <w:rFonts w:asciiTheme="majorBidi" w:eastAsia="Times New Roman" w:hAnsiTheme="majorBidi" w:cstheme="majorBidi"/>
                <w:sz w:val="20"/>
                <w:szCs w:val="20"/>
              </w:rPr>
            </w:pPr>
          </w:p>
          <w:p w14:paraId="75257A67"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10 (37.04%)</w:t>
            </w:r>
          </w:p>
          <w:p w14:paraId="39D5ABF7"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8 (29.63%)</w:t>
            </w:r>
          </w:p>
          <w:p w14:paraId="553307F5"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3 (11.11%)</w:t>
            </w:r>
          </w:p>
          <w:p w14:paraId="21C52B0E"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3 (11.11%)</w:t>
            </w:r>
          </w:p>
          <w:p w14:paraId="241184E4"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3 (11.11%)</w:t>
            </w:r>
          </w:p>
        </w:tc>
      </w:tr>
      <w:tr w:rsidR="00630CAD" w:rsidRPr="00BF15DF" w14:paraId="1CBA70C2" w14:textId="77777777">
        <w:trPr>
          <w:trHeight w:val="450"/>
          <w:jc w:val="center"/>
        </w:trPr>
        <w:tc>
          <w:tcPr>
            <w:tcW w:w="4917" w:type="dxa"/>
            <w:tcBorders>
              <w:top w:val="single" w:sz="8" w:space="0" w:color="auto"/>
              <w:left w:val="double" w:sz="12" w:space="0" w:color="auto"/>
              <w:bottom w:val="double" w:sz="12" w:space="0" w:color="auto"/>
              <w:right w:val="single" w:sz="8" w:space="0" w:color="auto"/>
            </w:tcBorders>
            <w:tcMar>
              <w:left w:w="108" w:type="dxa"/>
              <w:right w:w="108" w:type="dxa"/>
            </w:tcMar>
          </w:tcPr>
          <w:p w14:paraId="2D531FFB" w14:textId="77777777" w:rsidR="00630CAD" w:rsidRPr="00BF15DF" w:rsidRDefault="00060CB3">
            <w:pPr>
              <w:tabs>
                <w:tab w:val="left" w:pos="1260"/>
              </w:tabs>
              <w:spacing w:after="0" w:line="240" w:lineRule="auto"/>
              <w:rPr>
                <w:rFonts w:asciiTheme="majorBidi" w:hAnsiTheme="majorBidi" w:cstheme="majorBidi"/>
                <w:sz w:val="20"/>
                <w:szCs w:val="20"/>
              </w:rPr>
            </w:pPr>
            <w:r w:rsidRPr="00BF15DF">
              <w:rPr>
                <w:rFonts w:asciiTheme="majorBidi" w:eastAsia="Times New Roman" w:hAnsiTheme="majorBidi" w:cstheme="majorBidi"/>
                <w:b/>
                <w:bCs/>
                <w:sz w:val="20"/>
                <w:szCs w:val="20"/>
              </w:rPr>
              <w:t>Interference (n=99)</w:t>
            </w:r>
          </w:p>
          <w:p w14:paraId="68FEB9F2"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Medical</w:t>
            </w:r>
          </w:p>
          <w:p w14:paraId="0F3069FC"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Surgical</w:t>
            </w:r>
          </w:p>
          <w:p w14:paraId="4F5E9FB2" w14:textId="77777777" w:rsidR="00630CAD" w:rsidRPr="00BF15DF" w:rsidRDefault="00060CB3">
            <w:pPr>
              <w:tabs>
                <w:tab w:val="left" w:pos="1260"/>
              </w:tabs>
              <w:spacing w:after="0" w:line="240" w:lineRule="auto"/>
              <w:ind w:firstLine="419"/>
              <w:rPr>
                <w:rFonts w:asciiTheme="majorBidi" w:hAnsiTheme="majorBidi" w:cstheme="majorBidi"/>
                <w:sz w:val="20"/>
                <w:szCs w:val="20"/>
              </w:rPr>
            </w:pPr>
            <w:r w:rsidRPr="00BF15DF">
              <w:rPr>
                <w:rFonts w:asciiTheme="majorBidi" w:eastAsia="Times New Roman" w:hAnsiTheme="majorBidi" w:cstheme="majorBidi"/>
                <w:sz w:val="20"/>
                <w:szCs w:val="20"/>
              </w:rPr>
              <w:t>No treatment</w:t>
            </w:r>
          </w:p>
        </w:tc>
        <w:tc>
          <w:tcPr>
            <w:tcW w:w="2835" w:type="dxa"/>
            <w:tcBorders>
              <w:top w:val="single" w:sz="8" w:space="0" w:color="auto"/>
              <w:left w:val="single" w:sz="8" w:space="0" w:color="auto"/>
              <w:bottom w:val="double" w:sz="12" w:space="0" w:color="auto"/>
              <w:right w:val="double" w:sz="12" w:space="0" w:color="auto"/>
            </w:tcBorders>
            <w:tcMar>
              <w:left w:w="108" w:type="dxa"/>
              <w:right w:w="108" w:type="dxa"/>
            </w:tcMar>
          </w:tcPr>
          <w:p w14:paraId="7C213D83" w14:textId="77777777" w:rsidR="00630CAD" w:rsidRPr="00BF15DF" w:rsidRDefault="00630CAD">
            <w:pPr>
              <w:tabs>
                <w:tab w:val="left" w:pos="1260"/>
              </w:tabs>
              <w:spacing w:after="0" w:line="240" w:lineRule="auto"/>
              <w:jc w:val="center"/>
              <w:rPr>
                <w:rFonts w:asciiTheme="majorBidi" w:eastAsia="Times New Roman" w:hAnsiTheme="majorBidi" w:cstheme="majorBidi"/>
                <w:sz w:val="20"/>
                <w:szCs w:val="20"/>
              </w:rPr>
            </w:pPr>
          </w:p>
          <w:p w14:paraId="2241C03B"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15 (15.2%)</w:t>
            </w:r>
          </w:p>
          <w:p w14:paraId="4F7851CD"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0 (0%)</w:t>
            </w:r>
          </w:p>
          <w:p w14:paraId="55E7126B" w14:textId="77777777" w:rsidR="00630CAD" w:rsidRPr="00BF15DF" w:rsidRDefault="00060CB3">
            <w:pPr>
              <w:tabs>
                <w:tab w:val="left" w:pos="1260"/>
              </w:tabs>
              <w:spacing w:after="0" w:line="240" w:lineRule="auto"/>
              <w:jc w:val="center"/>
              <w:rPr>
                <w:rFonts w:asciiTheme="majorBidi" w:eastAsia="Times New Roman" w:hAnsiTheme="majorBidi" w:cstheme="majorBidi"/>
                <w:sz w:val="20"/>
                <w:szCs w:val="20"/>
              </w:rPr>
            </w:pPr>
            <w:r w:rsidRPr="00BF15DF">
              <w:rPr>
                <w:rFonts w:asciiTheme="majorBidi" w:eastAsia="Times New Roman" w:hAnsiTheme="majorBidi" w:cstheme="majorBidi"/>
                <w:sz w:val="20"/>
                <w:szCs w:val="20"/>
              </w:rPr>
              <w:t xml:space="preserve">84 (84.8%) </w:t>
            </w:r>
          </w:p>
        </w:tc>
      </w:tr>
    </w:tbl>
    <w:p w14:paraId="2E46F06B" w14:textId="77777777" w:rsidR="004B78E3" w:rsidRDefault="004B78E3" w:rsidP="00483C45">
      <w:pPr>
        <w:spacing w:before="240" w:after="0" w:line="360" w:lineRule="auto"/>
        <w:jc w:val="both"/>
        <w:rPr>
          <w:rFonts w:ascii="Times New Roman" w:eastAsia="Times New Roman" w:hAnsi="Times New Roman" w:cs="Times New Roman"/>
          <w:sz w:val="24"/>
          <w:szCs w:val="24"/>
        </w:rPr>
        <w:sectPr w:rsidR="004B78E3">
          <w:type w:val="continuous"/>
          <w:pgSz w:w="11906" w:h="16838"/>
          <w:pgMar w:top="1440" w:right="1800" w:bottom="1440" w:left="1800" w:header="720" w:footer="720" w:gutter="0"/>
          <w:cols w:space="720"/>
          <w:docGrid w:linePitch="360"/>
        </w:sectPr>
      </w:pPr>
    </w:p>
    <w:p w14:paraId="4C0909CF" w14:textId="77777777" w:rsidR="00483C45" w:rsidRDefault="00483C45" w:rsidP="005D00B9">
      <w:pPr>
        <w:spacing w:before="240" w:after="0" w:line="360" w:lineRule="auto"/>
        <w:ind w:right="-460"/>
        <w:jc w:val="both"/>
        <w:rPr>
          <w:rFonts w:ascii="Times New Roman" w:eastAsia="Times New Roman" w:hAnsi="Times New Roman" w:cs="Times New Roman"/>
        </w:rPr>
        <w:sectPr w:rsidR="00483C45" w:rsidSect="00483C45">
          <w:type w:val="continuous"/>
          <w:pgSz w:w="11906" w:h="16838"/>
          <w:pgMar w:top="1440" w:right="1800" w:bottom="1440" w:left="1560" w:header="720" w:footer="720" w:gutter="0"/>
          <w:cols w:num="2" w:space="720"/>
          <w:docGrid w:linePitch="360"/>
        </w:sectPr>
      </w:pPr>
    </w:p>
    <w:p w14:paraId="017C7428" w14:textId="77777777" w:rsidR="004B78E3" w:rsidRDefault="004B78E3" w:rsidP="007B49F7">
      <w:pPr>
        <w:tabs>
          <w:tab w:val="left" w:pos="1260"/>
        </w:tabs>
        <w:spacing w:after="0" w:line="240" w:lineRule="auto"/>
        <w:rPr>
          <w:rFonts w:ascii="Times New Roman" w:eastAsia="Times New Roman" w:hAnsi="Times New Roman" w:cs="Times New Roman"/>
          <w:b/>
          <w:bCs/>
        </w:rPr>
        <w:sectPr w:rsidR="004B78E3" w:rsidSect="004B78E3">
          <w:type w:val="continuous"/>
          <w:pgSz w:w="11906" w:h="16838"/>
          <w:pgMar w:top="1440" w:right="1800" w:bottom="1440" w:left="1560" w:header="720" w:footer="720" w:gutter="0"/>
          <w:cols w:space="720"/>
          <w:docGrid w:linePitch="360"/>
        </w:sectPr>
      </w:pPr>
    </w:p>
    <w:p w14:paraId="3F42094D" w14:textId="3022BBEF" w:rsidR="00630CAD" w:rsidRDefault="00060CB3" w:rsidP="00EF01C8">
      <w:pPr>
        <w:pStyle w:val="H1"/>
        <w:spacing w:before="0" w:after="0"/>
        <w:rPr>
          <w:lang w:val="en-US"/>
        </w:rPr>
      </w:pPr>
      <w:r>
        <w:rPr>
          <w:lang w:val="en-US"/>
        </w:rPr>
        <w:t>3.</w:t>
      </w:r>
      <w:r w:rsidR="002B571D">
        <w:rPr>
          <w:lang w:val="en-US"/>
        </w:rPr>
        <w:t xml:space="preserve"> </w:t>
      </w:r>
      <w:r>
        <w:rPr>
          <w:lang w:val="en-US"/>
        </w:rPr>
        <w:t>Discussion</w:t>
      </w:r>
    </w:p>
    <w:p w14:paraId="6378192D" w14:textId="77777777" w:rsidR="00D56692" w:rsidRDefault="00D56692" w:rsidP="00D56692">
      <w:pPr>
        <w:spacing w:after="0" w:line="276" w:lineRule="auto"/>
        <w:jc w:val="both"/>
        <w:rPr>
          <w:rFonts w:asciiTheme="majorBidi" w:eastAsia="SimSun" w:hAnsiTheme="majorBidi" w:cstheme="majorBidi"/>
          <w:color w:val="000000"/>
          <w:sz w:val="24"/>
          <w:szCs w:val="24"/>
          <w:lang w:val="en-GB" w:eastAsia="zh-CN"/>
        </w:rPr>
      </w:pPr>
      <w:r>
        <w:rPr>
          <w:rFonts w:asciiTheme="majorBidi" w:eastAsia="SimSun" w:hAnsiTheme="majorBidi" w:cstheme="majorBidi"/>
          <w:color w:val="000000"/>
          <w:sz w:val="24"/>
          <w:szCs w:val="24"/>
          <w:lang w:val="en-GB" w:eastAsia="zh-CN"/>
        </w:rPr>
        <w:t xml:space="preserve">       </w:t>
      </w:r>
      <w:r w:rsidRPr="00A90FAA">
        <w:rPr>
          <w:rFonts w:asciiTheme="majorBidi" w:eastAsia="SimSun" w:hAnsiTheme="majorBidi" w:cstheme="majorBidi"/>
          <w:color w:val="000000"/>
          <w:sz w:val="24"/>
          <w:szCs w:val="24"/>
          <w:lang w:val="en-GB" w:eastAsia="zh-CN"/>
        </w:rPr>
        <w:t xml:space="preserve">The </w:t>
      </w:r>
      <w:r>
        <w:rPr>
          <w:rFonts w:asciiTheme="majorBidi" w:eastAsia="SimSun" w:hAnsiTheme="majorBidi" w:cstheme="majorBidi"/>
          <w:color w:val="000000"/>
          <w:sz w:val="24"/>
          <w:szCs w:val="24"/>
          <w:lang w:val="en-GB" w:eastAsia="zh-CN"/>
        </w:rPr>
        <w:t>current results</w:t>
      </w:r>
      <w:r w:rsidRPr="00A90FAA">
        <w:rPr>
          <w:rFonts w:asciiTheme="majorBidi" w:eastAsia="SimSun" w:hAnsiTheme="majorBidi" w:cstheme="majorBidi"/>
          <w:color w:val="000000"/>
          <w:sz w:val="24"/>
          <w:szCs w:val="24"/>
          <w:lang w:val="en-GB" w:eastAsia="zh-CN"/>
        </w:rPr>
        <w:t xml:space="preserve"> showed that only 12% of women </w:t>
      </w:r>
      <w:r>
        <w:rPr>
          <w:rFonts w:asciiTheme="majorBidi" w:eastAsia="SimSun" w:hAnsiTheme="majorBidi" w:cstheme="majorBidi"/>
          <w:color w:val="000000"/>
          <w:sz w:val="24"/>
          <w:szCs w:val="24"/>
          <w:lang w:val="en-GB" w:eastAsia="zh-CN"/>
        </w:rPr>
        <w:t xml:space="preserve">notified the </w:t>
      </w:r>
      <w:r w:rsidRPr="00A90FAA">
        <w:rPr>
          <w:rFonts w:asciiTheme="majorBidi" w:eastAsia="SimSun" w:hAnsiTheme="majorBidi" w:cstheme="majorBidi"/>
          <w:color w:val="000000"/>
          <w:sz w:val="24"/>
          <w:szCs w:val="24"/>
          <w:lang w:val="en-GB" w:eastAsia="zh-CN"/>
        </w:rPr>
        <w:t xml:space="preserve">legal authorities. Similarly, a previous study in 2021 in Egypt, including 900 women, showed that 81% of them were exposed to harassment, and only 11% reported </w:t>
      </w:r>
      <w:r>
        <w:rPr>
          <w:rFonts w:asciiTheme="majorBidi" w:eastAsia="SimSun" w:hAnsiTheme="majorBidi" w:cstheme="majorBidi"/>
          <w:color w:val="000000"/>
          <w:sz w:val="24"/>
          <w:szCs w:val="24"/>
          <w:lang w:val="en-GB" w:eastAsia="zh-CN"/>
        </w:rPr>
        <w:t xml:space="preserve">it </w:t>
      </w:r>
      <w:r w:rsidRPr="00A90FAA">
        <w:rPr>
          <w:rFonts w:asciiTheme="majorBidi" w:eastAsia="SimSun" w:hAnsiTheme="majorBidi" w:cstheme="majorBidi"/>
          <w:color w:val="000000"/>
          <w:sz w:val="24"/>
          <w:szCs w:val="24"/>
          <w:lang w:val="en-GB" w:eastAsia="zh-CN"/>
        </w:rPr>
        <w:t>to the police</w:t>
      </w:r>
      <w:r w:rsidRPr="00392EDB">
        <w:rPr>
          <w:rFonts w:asciiTheme="majorBidi" w:eastAsia="SimSun" w:hAnsiTheme="majorBidi" w:cstheme="majorBidi"/>
          <w:b/>
          <w:bCs/>
          <w:i/>
          <w:iCs/>
          <w:color w:val="000000"/>
          <w:sz w:val="24"/>
          <w:szCs w:val="24"/>
          <w:lang w:eastAsia="zh-CN"/>
        </w:rPr>
        <w:t xml:space="preserve"> (Abdel Fattah et al., 2022).</w:t>
      </w:r>
    </w:p>
    <w:p w14:paraId="155EB760" w14:textId="0887F915" w:rsidR="00D56692" w:rsidRDefault="00D56692" w:rsidP="00D56692">
      <w:pPr>
        <w:spacing w:after="0" w:line="276" w:lineRule="auto"/>
        <w:jc w:val="both"/>
        <w:rPr>
          <w:rFonts w:asciiTheme="majorBidi" w:eastAsia="SimSun" w:hAnsiTheme="majorBidi" w:cstheme="majorBidi"/>
          <w:color w:val="000000"/>
          <w:sz w:val="24"/>
          <w:szCs w:val="24"/>
          <w:lang w:val="en-GB" w:eastAsia="zh-CN"/>
        </w:rPr>
      </w:pPr>
      <w:r>
        <w:rPr>
          <w:rFonts w:asciiTheme="majorBidi" w:eastAsia="SimSun" w:hAnsiTheme="majorBidi" w:cstheme="majorBidi"/>
          <w:color w:val="000000"/>
          <w:sz w:val="24"/>
          <w:szCs w:val="24"/>
          <w:lang w:val="en-GB" w:eastAsia="zh-CN"/>
        </w:rPr>
        <w:t xml:space="preserve">      </w:t>
      </w:r>
      <w:r w:rsidRPr="00A90FAA">
        <w:rPr>
          <w:rFonts w:asciiTheme="majorBidi" w:eastAsia="SimSun" w:hAnsiTheme="majorBidi" w:cstheme="majorBidi"/>
          <w:color w:val="000000"/>
          <w:sz w:val="24"/>
          <w:szCs w:val="24"/>
          <w:lang w:val="en-GB" w:eastAsia="zh-CN"/>
        </w:rPr>
        <w:t xml:space="preserve">In the present study, regarding the age of victims, the majority of victims were young women aged 20–40 years </w:t>
      </w:r>
      <w:r w:rsidRPr="00A90FAA">
        <w:rPr>
          <w:rFonts w:asciiTheme="majorBidi" w:eastAsia="SimSun" w:hAnsiTheme="majorBidi" w:cstheme="majorBidi"/>
          <w:color w:val="000000"/>
          <w:sz w:val="24"/>
          <w:szCs w:val="24"/>
          <w:lang w:val="en-GB" w:eastAsia="zh-CN"/>
        </w:rPr>
        <w:t>(57%), while the smallest number of victims were above 60 years old</w:t>
      </w:r>
      <w:r>
        <w:rPr>
          <w:rFonts w:asciiTheme="majorBidi" w:eastAsia="SimSun" w:hAnsiTheme="majorBidi" w:cstheme="majorBidi"/>
          <w:color w:val="000000"/>
          <w:sz w:val="24"/>
          <w:szCs w:val="24"/>
          <w:lang w:val="en-GB" w:eastAsia="zh-CN"/>
        </w:rPr>
        <w:t>.</w:t>
      </w:r>
      <w:r>
        <w:rPr>
          <w:b/>
          <w:bCs/>
        </w:rPr>
        <w:t xml:space="preserve"> </w:t>
      </w:r>
    </w:p>
    <w:p w14:paraId="589BE8C6" w14:textId="77777777" w:rsidR="00D56692" w:rsidRDefault="00D56692" w:rsidP="00D56692">
      <w:pPr>
        <w:spacing w:before="120" w:after="240"/>
        <w:jc w:val="both"/>
        <w:rPr>
          <w:rFonts w:ascii="Times New Roman" w:eastAsia="Calibri" w:hAnsi="Times New Roman" w:cs="Times New Roman"/>
          <w:color w:val="000000"/>
        </w:rPr>
      </w:pPr>
      <w:r>
        <w:rPr>
          <w:rFonts w:asciiTheme="majorBidi" w:eastAsia="SimSun" w:hAnsiTheme="majorBidi" w:cstheme="majorBidi"/>
          <w:color w:val="000000"/>
          <w:sz w:val="24"/>
          <w:szCs w:val="24"/>
          <w:lang w:val="en-GB" w:eastAsia="zh-CN"/>
        </w:rPr>
        <w:t xml:space="preserve">    </w:t>
      </w:r>
      <w:r w:rsidRPr="00A90FAA">
        <w:rPr>
          <w:rFonts w:asciiTheme="majorBidi" w:eastAsia="SimSun" w:hAnsiTheme="majorBidi" w:cstheme="majorBidi"/>
          <w:color w:val="000000"/>
          <w:sz w:val="24"/>
          <w:szCs w:val="24"/>
          <w:lang w:val="en-GB" w:eastAsia="zh-CN"/>
        </w:rPr>
        <w:t xml:space="preserve">Also, a study among women aged 15 years and over </w:t>
      </w:r>
      <w:r>
        <w:rPr>
          <w:rFonts w:asciiTheme="majorBidi" w:eastAsia="SimSun" w:hAnsiTheme="majorBidi" w:cstheme="majorBidi"/>
          <w:color w:val="000000"/>
          <w:sz w:val="24"/>
          <w:szCs w:val="24"/>
          <w:lang w:val="en-GB" w:eastAsia="zh-CN"/>
        </w:rPr>
        <w:t xml:space="preserve">reported that </w:t>
      </w:r>
      <w:r w:rsidRPr="00A90FAA">
        <w:rPr>
          <w:rFonts w:asciiTheme="majorBidi" w:eastAsia="SimSun" w:hAnsiTheme="majorBidi" w:cstheme="majorBidi"/>
          <w:color w:val="000000"/>
          <w:sz w:val="24"/>
          <w:szCs w:val="24"/>
          <w:lang w:val="en-GB" w:eastAsia="zh-CN"/>
        </w:rPr>
        <w:t>the highest prevalence of any violence was in the age group 26–35 years old (70.50%)</w:t>
      </w:r>
      <w:r>
        <w:rPr>
          <w:rFonts w:asciiTheme="majorBidi" w:eastAsia="SimSun" w:hAnsiTheme="majorBidi" w:cstheme="majorBidi"/>
          <w:color w:val="000000"/>
          <w:sz w:val="24"/>
          <w:szCs w:val="24"/>
          <w:lang w:val="en-GB" w:eastAsia="zh-CN"/>
        </w:rPr>
        <w:t>,</w:t>
      </w:r>
      <w:r w:rsidRPr="00A90FAA">
        <w:rPr>
          <w:rFonts w:asciiTheme="majorBidi" w:eastAsia="SimSun" w:hAnsiTheme="majorBidi" w:cstheme="majorBidi"/>
          <w:color w:val="000000"/>
          <w:sz w:val="24"/>
          <w:szCs w:val="24"/>
          <w:lang w:val="en-GB" w:eastAsia="zh-CN"/>
        </w:rPr>
        <w:t xml:space="preserve"> and was less common among older women</w:t>
      </w:r>
      <w:r w:rsidRPr="00CE3D4B">
        <w:rPr>
          <w:rFonts w:ascii="Times New Roman" w:eastAsia="Calibri" w:hAnsi="Times New Roman" w:cs="Times New Roman"/>
          <w:b/>
          <w:bCs/>
          <w:i/>
          <w:iCs/>
          <w:color w:val="000000"/>
        </w:rPr>
        <w:t xml:space="preserve"> (</w:t>
      </w:r>
      <w:proofErr w:type="spellStart"/>
      <w:r w:rsidRPr="00CE3D4B">
        <w:rPr>
          <w:rFonts w:ascii="Times New Roman" w:eastAsia="Calibri" w:hAnsi="Times New Roman" w:cs="Times New Roman"/>
          <w:b/>
          <w:bCs/>
          <w:i/>
          <w:iCs/>
          <w:color w:val="000000"/>
        </w:rPr>
        <w:t>Edeby</w:t>
      </w:r>
      <w:proofErr w:type="spellEnd"/>
      <w:r w:rsidRPr="00CE3D4B">
        <w:rPr>
          <w:rFonts w:ascii="Times New Roman" w:eastAsia="Calibri" w:hAnsi="Times New Roman" w:cs="Times New Roman"/>
          <w:b/>
          <w:bCs/>
          <w:i/>
          <w:iCs/>
          <w:color w:val="000000"/>
        </w:rPr>
        <w:t xml:space="preserve"> &amp; San Sebastián, 2021).</w:t>
      </w:r>
    </w:p>
    <w:p w14:paraId="3A45D1FC" w14:textId="1FFFBF32" w:rsidR="00D56692" w:rsidRPr="00CE3D4B" w:rsidRDefault="00D56692" w:rsidP="00D56692">
      <w:pPr>
        <w:spacing w:after="240"/>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850479">
        <w:rPr>
          <w:rFonts w:asciiTheme="majorBidi" w:eastAsia="SimSun" w:hAnsiTheme="majorBidi" w:cstheme="majorBidi"/>
          <w:color w:val="000000"/>
          <w:sz w:val="24"/>
          <w:szCs w:val="24"/>
          <w:lang w:val="en-GB" w:eastAsia="zh-CN"/>
        </w:rPr>
        <w:t xml:space="preserve">In the current study, about 50% of victims were married and predominantly housewives (44%). These findings aligned with a previous study that assessed women’s perception </w:t>
      </w:r>
      <w:r w:rsidRPr="00850479">
        <w:rPr>
          <w:rFonts w:asciiTheme="majorBidi" w:eastAsia="SimSun" w:hAnsiTheme="majorBidi" w:cstheme="majorBidi"/>
          <w:color w:val="000000"/>
          <w:sz w:val="24"/>
          <w:szCs w:val="24"/>
          <w:lang w:val="en-GB" w:eastAsia="zh-CN"/>
        </w:rPr>
        <w:lastRenderedPageBreak/>
        <w:t>regarding violence through an interview questionnaire, where 76.3% of the studied women were married</w:t>
      </w:r>
      <w:r>
        <w:rPr>
          <w:rFonts w:asciiTheme="majorBidi" w:eastAsia="SimSun" w:hAnsiTheme="majorBidi" w:cstheme="majorBidi"/>
          <w:color w:val="000000"/>
          <w:sz w:val="24"/>
          <w:szCs w:val="24"/>
          <w:lang w:val="en-GB" w:eastAsia="zh-CN"/>
        </w:rPr>
        <w:t>,</w:t>
      </w:r>
      <w:r w:rsidRPr="00850479">
        <w:rPr>
          <w:rFonts w:asciiTheme="majorBidi" w:eastAsia="SimSun" w:hAnsiTheme="majorBidi" w:cstheme="majorBidi"/>
          <w:color w:val="000000"/>
          <w:sz w:val="24"/>
          <w:szCs w:val="24"/>
          <w:lang w:val="en-GB" w:eastAsia="zh-CN"/>
        </w:rPr>
        <w:t xml:space="preserve"> and 71.2% of them were housewives</w:t>
      </w:r>
      <w:r w:rsidRPr="00CE3D4B">
        <w:rPr>
          <w:rFonts w:ascii="Times New Roman" w:eastAsia="Calibri" w:hAnsi="Times New Roman" w:cs="Times New Roman"/>
          <w:b/>
          <w:bCs/>
          <w:i/>
          <w:iCs/>
          <w:color w:val="000000"/>
        </w:rPr>
        <w:t xml:space="preserve"> (Hassaan,2023).</w:t>
      </w:r>
    </w:p>
    <w:p w14:paraId="51D59F1E" w14:textId="519326B8" w:rsidR="00805CDD" w:rsidRPr="000C78D5" w:rsidRDefault="007263ED" w:rsidP="00805CDD">
      <w:pPr>
        <w:spacing w:before="120" w:after="0" w:line="276" w:lineRule="auto"/>
        <w:ind w:firstLine="547"/>
        <w:jc w:val="both"/>
        <w:rPr>
          <w:rFonts w:asciiTheme="majorBidi" w:eastAsia="SimSun" w:hAnsiTheme="majorBidi" w:cstheme="majorBidi"/>
          <w:color w:val="000000"/>
          <w:lang w:val="en-GB" w:eastAsia="zh-CN"/>
        </w:rPr>
      </w:pPr>
      <w:r>
        <w:rPr>
          <w:rFonts w:asciiTheme="majorBidi" w:eastAsia="SimSun" w:hAnsiTheme="majorBidi" w:cstheme="majorBidi"/>
          <w:color w:val="000000"/>
          <w:sz w:val="24"/>
          <w:szCs w:val="24"/>
          <w:lang w:eastAsia="zh-CN"/>
        </w:rPr>
        <w:t>R</w:t>
      </w:r>
      <w:proofErr w:type="spellStart"/>
      <w:r w:rsidR="00850479" w:rsidRPr="00850479">
        <w:rPr>
          <w:rFonts w:asciiTheme="majorBidi" w:eastAsia="SimSun" w:hAnsiTheme="majorBidi" w:cstheme="majorBidi"/>
          <w:color w:val="000000"/>
          <w:sz w:val="24"/>
          <w:szCs w:val="24"/>
          <w:lang w:val="en-GB" w:eastAsia="zh-CN"/>
        </w:rPr>
        <w:t>egarding</w:t>
      </w:r>
      <w:proofErr w:type="spellEnd"/>
      <w:r w:rsidR="00850479" w:rsidRPr="00850479">
        <w:rPr>
          <w:rFonts w:asciiTheme="majorBidi" w:eastAsia="SimSun" w:hAnsiTheme="majorBidi" w:cstheme="majorBidi"/>
          <w:color w:val="000000"/>
          <w:sz w:val="24"/>
          <w:szCs w:val="24"/>
          <w:lang w:val="en-GB" w:eastAsia="zh-CN"/>
        </w:rPr>
        <w:t xml:space="preserve"> socioeconomic status, the majority of victims were of low socioeconomic status (71.7%). This supports prior evidence that low socioeconomic status and poverty significantly increase women's exposure to </w:t>
      </w:r>
      <w:r w:rsidR="000C78D5" w:rsidRPr="00850479">
        <w:rPr>
          <w:rFonts w:asciiTheme="majorBidi" w:eastAsia="SimSun" w:hAnsiTheme="majorBidi" w:cstheme="majorBidi"/>
          <w:color w:val="000000"/>
          <w:sz w:val="24"/>
          <w:szCs w:val="24"/>
          <w:lang w:val="en-GB" w:eastAsia="zh-CN"/>
        </w:rPr>
        <w:t>violence</w:t>
      </w:r>
      <w:r w:rsidR="000C78D5" w:rsidRPr="00DE1AA5">
        <w:rPr>
          <w:rFonts w:ascii="Times New Roman" w:eastAsia="Calibri" w:hAnsi="Times New Roman" w:cs="Times New Roman"/>
          <w:b/>
          <w:bCs/>
          <w:i/>
          <w:iCs/>
          <w:color w:val="000000"/>
          <w:sz w:val="28"/>
          <w:szCs w:val="28"/>
        </w:rPr>
        <w:t xml:space="preserve"> </w:t>
      </w:r>
      <w:r w:rsidR="000C78D5" w:rsidRPr="000C78D5">
        <w:rPr>
          <w:rFonts w:ascii="Times New Roman" w:eastAsia="Calibri" w:hAnsi="Times New Roman" w:cs="Times New Roman"/>
          <w:b/>
          <w:bCs/>
          <w:i/>
          <w:iCs/>
          <w:color w:val="000000"/>
          <w:sz w:val="24"/>
          <w:szCs w:val="24"/>
        </w:rPr>
        <w:t>(</w:t>
      </w:r>
      <w:proofErr w:type="spellStart"/>
      <w:r w:rsidR="000C78D5" w:rsidRPr="000C78D5">
        <w:rPr>
          <w:rFonts w:ascii="Times New Roman" w:eastAsia="Calibri" w:hAnsi="Times New Roman" w:cs="Times New Roman"/>
          <w:b/>
          <w:bCs/>
          <w:i/>
          <w:iCs/>
          <w:color w:val="000000"/>
          <w:sz w:val="24"/>
          <w:szCs w:val="24"/>
        </w:rPr>
        <w:t>Şimşek</w:t>
      </w:r>
      <w:proofErr w:type="spellEnd"/>
      <w:r w:rsidR="000C78D5" w:rsidRPr="000C78D5">
        <w:rPr>
          <w:rFonts w:ascii="Times New Roman" w:eastAsia="Calibri" w:hAnsi="Times New Roman" w:cs="Times New Roman"/>
          <w:b/>
          <w:bCs/>
          <w:i/>
          <w:iCs/>
          <w:color w:val="000000"/>
          <w:sz w:val="24"/>
          <w:szCs w:val="24"/>
        </w:rPr>
        <w:t xml:space="preserve"> et al., 2026)</w:t>
      </w:r>
      <w:r w:rsidR="000C78D5" w:rsidRPr="000C78D5">
        <w:rPr>
          <w:rFonts w:ascii="Times New Roman" w:eastAsia="Calibri" w:hAnsi="Times New Roman" w:cs="Times New Roman"/>
          <w:i/>
          <w:iCs/>
          <w:color w:val="000000"/>
          <w:sz w:val="24"/>
          <w:szCs w:val="24"/>
        </w:rPr>
        <w:t>.</w:t>
      </w:r>
      <w:r w:rsidR="000C78D5" w:rsidRPr="000C78D5">
        <w:rPr>
          <w:rFonts w:ascii="Times New Roman" w:eastAsia="Calibri" w:hAnsi="Times New Roman" w:cs="Times New Roman"/>
          <w:color w:val="000000"/>
          <w:sz w:val="24"/>
          <w:szCs w:val="24"/>
        </w:rPr>
        <w:t xml:space="preserve"> </w:t>
      </w:r>
    </w:p>
    <w:p w14:paraId="488CE36E" w14:textId="77777777" w:rsidR="000C78D5" w:rsidRDefault="00850479" w:rsidP="000C78D5">
      <w:pPr>
        <w:spacing w:before="120" w:after="240"/>
        <w:ind w:firstLine="547"/>
        <w:jc w:val="both"/>
        <w:rPr>
          <w:rFonts w:ascii="Times New Roman" w:eastAsia="Calibri" w:hAnsi="Times New Roman" w:cs="Times New Roman"/>
          <w:i/>
          <w:iCs/>
          <w:color w:val="000000"/>
          <w:sz w:val="28"/>
          <w:szCs w:val="28"/>
        </w:rPr>
      </w:pPr>
      <w:r w:rsidRPr="00850479">
        <w:rPr>
          <w:rFonts w:asciiTheme="majorBidi" w:eastAsia="SimSun" w:hAnsiTheme="majorBidi" w:cstheme="majorBidi"/>
          <w:color w:val="000000"/>
          <w:sz w:val="24"/>
          <w:szCs w:val="24"/>
          <w:lang w:val="en-GB" w:eastAsia="zh-CN"/>
        </w:rPr>
        <w:t xml:space="preserve">In contrast, a previous study about intimate partner violence across 20 countries showed that IPV may not just be limited to the poorest women, and higher wealth status may have no difference or even higher odds of IPV </w:t>
      </w:r>
      <w:r w:rsidR="000C78D5" w:rsidRPr="000C78D5">
        <w:rPr>
          <w:rFonts w:ascii="Times New Roman" w:eastAsia="Calibri" w:hAnsi="Times New Roman" w:cs="Times New Roman"/>
          <w:b/>
          <w:bCs/>
          <w:i/>
          <w:iCs/>
          <w:color w:val="000000"/>
        </w:rPr>
        <w:t>(Kebede et al., 2022).</w:t>
      </w:r>
      <w:r w:rsidR="000C78D5" w:rsidRPr="000C78D5">
        <w:rPr>
          <w:rFonts w:ascii="Times New Roman" w:eastAsia="Calibri" w:hAnsi="Times New Roman" w:cs="Times New Roman"/>
          <w:i/>
          <w:iCs/>
          <w:color w:val="000000"/>
        </w:rPr>
        <w:t xml:space="preserve"> </w:t>
      </w:r>
    </w:p>
    <w:p w14:paraId="438F4DD8" w14:textId="62616AEC" w:rsidR="00C773E7" w:rsidRPr="000C78D5" w:rsidRDefault="00C773E7" w:rsidP="000C78D5">
      <w:pPr>
        <w:spacing w:before="120" w:after="240"/>
        <w:ind w:firstLine="547"/>
        <w:jc w:val="both"/>
        <w:rPr>
          <w:rFonts w:ascii="Times New Roman" w:eastAsia="Calibri" w:hAnsi="Times New Roman" w:cs="Times New Roman"/>
          <w:i/>
          <w:iCs/>
          <w:color w:val="000000"/>
          <w:sz w:val="28"/>
          <w:szCs w:val="28"/>
        </w:rPr>
      </w:pPr>
      <w:r w:rsidRPr="00C773E7">
        <w:rPr>
          <w:rFonts w:asciiTheme="majorBidi" w:eastAsia="SimSun" w:hAnsiTheme="majorBidi" w:cstheme="majorBidi"/>
          <w:color w:val="000000"/>
          <w:sz w:val="24"/>
          <w:szCs w:val="24"/>
          <w:lang w:val="en-GB" w:eastAsia="zh-CN"/>
        </w:rPr>
        <w:t xml:space="preserve">Regarding the educational level, secondary educated women had the highest prevalence among the study group (34%). A study by </w:t>
      </w:r>
      <w:proofErr w:type="spellStart"/>
      <w:r w:rsidRPr="00C773E7">
        <w:rPr>
          <w:rFonts w:asciiTheme="majorBidi" w:eastAsia="SimSun" w:hAnsiTheme="majorBidi" w:cstheme="majorBidi"/>
          <w:b/>
          <w:bCs/>
          <w:i/>
          <w:iCs/>
          <w:color w:val="000000"/>
          <w:sz w:val="24"/>
          <w:szCs w:val="24"/>
          <w:lang w:val="en-GB" w:eastAsia="zh-CN"/>
        </w:rPr>
        <w:t>Albehery</w:t>
      </w:r>
      <w:proofErr w:type="spellEnd"/>
      <w:r w:rsidRPr="00C773E7">
        <w:rPr>
          <w:rFonts w:asciiTheme="majorBidi" w:eastAsia="SimSun" w:hAnsiTheme="majorBidi" w:cstheme="majorBidi"/>
          <w:b/>
          <w:bCs/>
          <w:i/>
          <w:iCs/>
          <w:color w:val="000000"/>
          <w:sz w:val="24"/>
          <w:szCs w:val="24"/>
          <w:lang w:val="en-GB" w:eastAsia="zh-CN"/>
        </w:rPr>
        <w:t xml:space="preserve"> et al. (2025)</w:t>
      </w:r>
      <w:r w:rsidRPr="00C773E7">
        <w:rPr>
          <w:rFonts w:asciiTheme="majorBidi" w:eastAsia="SimSun" w:hAnsiTheme="majorBidi" w:cstheme="majorBidi"/>
          <w:color w:val="000000"/>
          <w:sz w:val="24"/>
          <w:szCs w:val="24"/>
          <w:lang w:val="en-GB" w:eastAsia="zh-CN"/>
        </w:rPr>
        <w:t xml:space="preserve"> indicated that low educational level, particularly illiteracy, had the highest rates of domestic and intimate partner violence compared to those with higher levels of education.</w:t>
      </w:r>
      <w:r w:rsidR="00FD1A09" w:rsidRPr="00FD1A09">
        <w:rPr>
          <w:rFonts w:asciiTheme="majorBidi" w:eastAsia="SimSun" w:hAnsiTheme="majorBidi" w:cstheme="majorBidi"/>
          <w:b/>
          <w:bCs/>
          <w:color w:val="000000"/>
          <w:sz w:val="24"/>
          <w:szCs w:val="24"/>
          <w:lang w:val="en-GB" w:eastAsia="zh-CN"/>
        </w:rPr>
        <w:t xml:space="preserve"> </w:t>
      </w:r>
    </w:p>
    <w:p w14:paraId="4FE37919" w14:textId="14F3AA4C" w:rsidR="00805CDD" w:rsidRPr="00C773E7" w:rsidRDefault="006A456F" w:rsidP="00C773E7">
      <w:pPr>
        <w:spacing w:before="120" w:after="240"/>
        <w:ind w:firstLine="547"/>
        <w:jc w:val="both"/>
        <w:rPr>
          <w:rFonts w:asciiTheme="majorBidi" w:eastAsia="SimSun" w:hAnsiTheme="majorBidi" w:cstheme="majorBidi"/>
          <w:color w:val="000000"/>
          <w:sz w:val="24"/>
          <w:szCs w:val="24"/>
          <w:lang w:val="en-GB" w:eastAsia="zh-CN"/>
        </w:rPr>
      </w:pPr>
      <w:r>
        <w:rPr>
          <w:rFonts w:ascii="Times New Roman" w:eastAsia="Calibri" w:hAnsi="Times New Roman" w:cs="Times New Roman"/>
          <w:color w:val="000000"/>
          <w:sz w:val="24"/>
          <w:szCs w:val="24"/>
        </w:rPr>
        <w:t>A previous study</w:t>
      </w:r>
      <w:r w:rsidR="00850479" w:rsidRPr="00DD5C93">
        <w:rPr>
          <w:rFonts w:ascii="Times New Roman" w:eastAsia="Calibri" w:hAnsi="Times New Roman" w:cs="Times New Roman"/>
          <w:color w:val="000000"/>
          <w:sz w:val="24"/>
          <w:szCs w:val="24"/>
        </w:rPr>
        <w:t xml:space="preserve"> by </w:t>
      </w:r>
      <w:proofErr w:type="spellStart"/>
      <w:r w:rsidR="00850479" w:rsidRPr="000C78D5">
        <w:rPr>
          <w:rFonts w:ascii="Times New Roman" w:eastAsia="Calibri" w:hAnsi="Times New Roman" w:cs="Times New Roman"/>
          <w:b/>
          <w:bCs/>
          <w:i/>
          <w:iCs/>
          <w:color w:val="000000"/>
          <w:sz w:val="24"/>
          <w:szCs w:val="24"/>
        </w:rPr>
        <w:t>Moawad</w:t>
      </w:r>
      <w:proofErr w:type="spellEnd"/>
      <w:r w:rsidR="00850479" w:rsidRPr="000C78D5">
        <w:rPr>
          <w:rFonts w:ascii="Times New Roman" w:eastAsia="Calibri" w:hAnsi="Times New Roman" w:cs="Times New Roman"/>
          <w:b/>
          <w:bCs/>
          <w:i/>
          <w:iCs/>
          <w:color w:val="000000"/>
          <w:sz w:val="24"/>
          <w:szCs w:val="24"/>
        </w:rPr>
        <w:t xml:space="preserve"> et al. (2021)</w:t>
      </w:r>
      <w:r w:rsidR="00850479" w:rsidRPr="00DD5C93">
        <w:rPr>
          <w:rFonts w:ascii="Times New Roman" w:eastAsia="Calibri" w:hAnsi="Times New Roman" w:cs="Times New Roman"/>
          <w:color w:val="000000"/>
          <w:sz w:val="24"/>
          <w:szCs w:val="24"/>
        </w:rPr>
        <w:t xml:space="preserve"> showed that higher education does not always offer direct protection from violence, especially in socioeconomically disadvantaged </w:t>
      </w:r>
      <w:r w:rsidRPr="00DD5C93">
        <w:rPr>
          <w:rFonts w:ascii="Times New Roman" w:eastAsia="Calibri" w:hAnsi="Times New Roman" w:cs="Times New Roman"/>
          <w:color w:val="000000"/>
          <w:sz w:val="24"/>
          <w:szCs w:val="24"/>
        </w:rPr>
        <w:t>environments,</w:t>
      </w:r>
      <w:r w:rsidR="00850479" w:rsidRPr="00DD5C93">
        <w:rPr>
          <w:rFonts w:ascii="Times New Roman" w:eastAsia="Calibri" w:hAnsi="Times New Roman" w:cs="Times New Roman"/>
          <w:color w:val="000000"/>
          <w:sz w:val="24"/>
          <w:szCs w:val="24"/>
        </w:rPr>
        <w:t xml:space="preserve"> and 52.3% of the victims had a university </w:t>
      </w:r>
      <w:r w:rsidR="00FD1A09" w:rsidRPr="00DD5C93">
        <w:rPr>
          <w:rFonts w:ascii="Times New Roman" w:eastAsia="Calibri" w:hAnsi="Times New Roman" w:cs="Times New Roman"/>
          <w:color w:val="000000"/>
          <w:sz w:val="24"/>
          <w:szCs w:val="24"/>
        </w:rPr>
        <w:t>education.</w:t>
      </w:r>
      <w:r w:rsidR="00FD1A09" w:rsidRPr="00FD1A09">
        <w:rPr>
          <w:rFonts w:asciiTheme="majorBidi" w:eastAsia="SimSun" w:hAnsiTheme="majorBidi" w:cstheme="majorBidi"/>
          <w:b/>
          <w:bCs/>
          <w:color w:val="000000"/>
          <w:sz w:val="24"/>
          <w:szCs w:val="24"/>
          <w:lang w:val="en-GB" w:eastAsia="zh-CN"/>
        </w:rPr>
        <w:t xml:space="preserve"> </w:t>
      </w:r>
    </w:p>
    <w:p w14:paraId="1661B29D" w14:textId="0BEFB603" w:rsidR="00153983" w:rsidRPr="00805CDD" w:rsidRDefault="00850479" w:rsidP="00805CDD">
      <w:pPr>
        <w:spacing w:after="0" w:line="276" w:lineRule="auto"/>
        <w:ind w:firstLine="547"/>
        <w:jc w:val="both"/>
        <w:rPr>
          <w:rFonts w:asciiTheme="majorBidi" w:eastAsia="SimSun" w:hAnsiTheme="majorBidi" w:cstheme="majorBidi"/>
          <w:color w:val="000000"/>
          <w:sz w:val="24"/>
          <w:szCs w:val="24"/>
          <w:lang w:val="en-GB" w:eastAsia="zh-CN"/>
        </w:rPr>
      </w:pPr>
      <w:r w:rsidRPr="00DD5C93">
        <w:rPr>
          <w:rFonts w:ascii="Times New Roman" w:eastAsia="Calibri" w:hAnsi="Times New Roman" w:cs="Times New Roman"/>
          <w:sz w:val="24"/>
          <w:szCs w:val="24"/>
        </w:rPr>
        <w:t xml:space="preserve">In the present study, the largest proportion of participants were residents of urban areas of </w:t>
      </w:r>
      <w:proofErr w:type="spellStart"/>
      <w:r w:rsidRPr="00DD5C93">
        <w:rPr>
          <w:rFonts w:ascii="Times New Roman" w:eastAsia="Calibri" w:hAnsi="Times New Roman" w:cs="Times New Roman"/>
          <w:sz w:val="24"/>
          <w:szCs w:val="24"/>
        </w:rPr>
        <w:t>Qalyoubia</w:t>
      </w:r>
      <w:proofErr w:type="spellEnd"/>
      <w:r w:rsidRPr="00DD5C93">
        <w:rPr>
          <w:rFonts w:ascii="Times New Roman" w:eastAsia="Calibri" w:hAnsi="Times New Roman" w:cs="Times New Roman"/>
          <w:sz w:val="24"/>
          <w:szCs w:val="24"/>
        </w:rPr>
        <w:t xml:space="preserve"> Governorate (49%). This was in line with </w:t>
      </w:r>
      <w:r w:rsidRPr="00DD5C93">
        <w:rPr>
          <w:rFonts w:ascii="Times New Roman" w:eastAsia="Calibri" w:hAnsi="Times New Roman" w:cs="Times New Roman"/>
          <w:color w:val="000000"/>
          <w:sz w:val="24"/>
          <w:szCs w:val="24"/>
        </w:rPr>
        <w:t>a study about violence</w:t>
      </w:r>
      <w:r w:rsidRPr="00DD5C93">
        <w:rPr>
          <w:rFonts w:ascii="Times New Roman" w:eastAsia="Calibri" w:hAnsi="Times New Roman" w:cs="Times New Roman"/>
          <w:color w:val="333333"/>
          <w:sz w:val="24"/>
          <w:szCs w:val="24"/>
          <w:shd w:val="clear" w:color="auto" w:fill="FCFCFC"/>
        </w:rPr>
        <w:t xml:space="preserve"> and </w:t>
      </w:r>
      <w:r w:rsidR="006A456F">
        <w:rPr>
          <w:rFonts w:ascii="Times New Roman" w:eastAsia="Calibri" w:hAnsi="Times New Roman" w:cs="Times New Roman"/>
          <w:color w:val="333333"/>
          <w:sz w:val="24"/>
          <w:szCs w:val="24"/>
          <w:shd w:val="clear" w:color="auto" w:fill="FCFCFC"/>
        </w:rPr>
        <w:t xml:space="preserve">the </w:t>
      </w:r>
      <w:r w:rsidRPr="00DD5C93">
        <w:rPr>
          <w:rFonts w:ascii="Times New Roman" w:eastAsia="Calibri" w:hAnsi="Times New Roman" w:cs="Times New Roman"/>
          <w:color w:val="333333"/>
          <w:sz w:val="24"/>
          <w:szCs w:val="24"/>
          <w:shd w:val="clear" w:color="auto" w:fill="FCFCFC"/>
        </w:rPr>
        <w:t xml:space="preserve">related factors among a sample of </w:t>
      </w:r>
      <w:r w:rsidRPr="00DD5C93">
        <w:rPr>
          <w:rFonts w:ascii="Times New Roman" w:eastAsia="Calibri" w:hAnsi="Times New Roman" w:cs="Times New Roman"/>
          <w:color w:val="333333"/>
          <w:sz w:val="24"/>
          <w:szCs w:val="24"/>
          <w:shd w:val="clear" w:color="auto" w:fill="FCFCFC"/>
        </w:rPr>
        <w:t xml:space="preserve">Egyptian women during the COVID-19 pandemic, </w:t>
      </w:r>
      <w:r w:rsidR="006A456F" w:rsidRPr="006A456F">
        <w:rPr>
          <w:rFonts w:ascii="Times New Roman" w:eastAsia="Calibri" w:hAnsi="Times New Roman" w:cs="Times New Roman"/>
          <w:color w:val="333333"/>
          <w:sz w:val="24"/>
          <w:szCs w:val="24"/>
          <w:shd w:val="clear" w:color="auto" w:fill="FCFCFC"/>
        </w:rPr>
        <w:t>which reported that</w:t>
      </w:r>
      <w:r w:rsidR="006A456F" w:rsidRPr="006A456F">
        <w:rPr>
          <w:rFonts w:ascii="Times New Roman" w:eastAsia="Calibri" w:hAnsi="Times New Roman" w:cs="Times New Roman"/>
          <w:color w:val="000000"/>
          <w:sz w:val="24"/>
          <w:szCs w:val="24"/>
        </w:rPr>
        <w:t xml:space="preserve"> </w:t>
      </w:r>
      <w:r w:rsidR="006A456F" w:rsidRPr="006A456F">
        <w:rPr>
          <w:rFonts w:ascii="Times New Roman" w:eastAsia="Calibri" w:hAnsi="Times New Roman" w:cs="Times New Roman"/>
          <w:color w:val="333333"/>
          <w:sz w:val="24"/>
          <w:szCs w:val="24"/>
          <w:shd w:val="clear" w:color="auto" w:fill="FCFCFC"/>
        </w:rPr>
        <w:t>more than two-thirds of them were living in urban areas (73.9</w:t>
      </w:r>
      <w:r w:rsidR="006A456F" w:rsidRPr="00FD1A09">
        <w:rPr>
          <w:b/>
          <w:bCs/>
        </w:rPr>
        <w:t>%</w:t>
      </w:r>
      <w:r w:rsidR="00FD1A09" w:rsidRPr="00FD1A09">
        <w:t>)</w:t>
      </w:r>
      <w:r w:rsidR="009257CB">
        <w:t xml:space="preserve"> </w:t>
      </w:r>
      <w:r w:rsidR="009257CB" w:rsidRPr="009257CB">
        <w:rPr>
          <w:rFonts w:asciiTheme="majorBidi" w:hAnsiTheme="majorBidi" w:cstheme="majorBidi"/>
          <w:b/>
          <w:bCs/>
          <w:i/>
          <w:iCs/>
        </w:rPr>
        <w:t>(</w:t>
      </w:r>
      <w:proofErr w:type="spellStart"/>
      <w:r w:rsidR="009257CB" w:rsidRPr="000C78D5">
        <w:rPr>
          <w:rFonts w:ascii="Times New Roman" w:eastAsia="Calibri" w:hAnsi="Times New Roman" w:cs="Times New Roman"/>
          <w:b/>
          <w:bCs/>
          <w:i/>
          <w:iCs/>
          <w:color w:val="000000"/>
          <w:sz w:val="24"/>
          <w:szCs w:val="24"/>
        </w:rPr>
        <w:t>Moawad</w:t>
      </w:r>
      <w:proofErr w:type="spellEnd"/>
      <w:r w:rsidR="009257CB" w:rsidRPr="000C78D5">
        <w:rPr>
          <w:rFonts w:ascii="Times New Roman" w:eastAsia="Calibri" w:hAnsi="Times New Roman" w:cs="Times New Roman"/>
          <w:b/>
          <w:bCs/>
          <w:i/>
          <w:iCs/>
          <w:color w:val="000000"/>
          <w:sz w:val="24"/>
          <w:szCs w:val="24"/>
        </w:rPr>
        <w:t xml:space="preserve"> et al.</w:t>
      </w:r>
      <w:r w:rsidR="009257CB">
        <w:rPr>
          <w:rFonts w:ascii="Times New Roman" w:eastAsia="Calibri" w:hAnsi="Times New Roman" w:cs="Times New Roman"/>
          <w:b/>
          <w:bCs/>
          <w:i/>
          <w:iCs/>
          <w:color w:val="000000"/>
          <w:sz w:val="24"/>
          <w:szCs w:val="24"/>
        </w:rPr>
        <w:t xml:space="preserve">, </w:t>
      </w:r>
      <w:r w:rsidR="009257CB" w:rsidRPr="000C78D5">
        <w:rPr>
          <w:rFonts w:ascii="Times New Roman" w:eastAsia="Calibri" w:hAnsi="Times New Roman" w:cs="Times New Roman"/>
          <w:b/>
          <w:bCs/>
          <w:i/>
          <w:iCs/>
          <w:color w:val="000000"/>
          <w:sz w:val="24"/>
          <w:szCs w:val="24"/>
        </w:rPr>
        <w:t>2021)</w:t>
      </w:r>
      <w:r w:rsidR="009257CB">
        <w:rPr>
          <w:rFonts w:ascii="Times New Roman" w:eastAsia="Calibri" w:hAnsi="Times New Roman" w:cs="Times New Roman"/>
          <w:color w:val="000000"/>
          <w:sz w:val="24"/>
          <w:szCs w:val="24"/>
        </w:rPr>
        <w:t>.</w:t>
      </w:r>
    </w:p>
    <w:p w14:paraId="4E2852AE" w14:textId="4CD4AF9B" w:rsidR="00850479" w:rsidRPr="00903758" w:rsidRDefault="00850479" w:rsidP="00153983">
      <w:pPr>
        <w:spacing w:before="120" w:after="0" w:line="276" w:lineRule="auto"/>
        <w:ind w:firstLine="547"/>
        <w:jc w:val="both"/>
        <w:rPr>
          <w:rFonts w:ascii="Times New Roman" w:eastAsia="Calibri" w:hAnsi="Times New Roman" w:cs="Times New Roman"/>
          <w:color w:val="333333"/>
          <w:sz w:val="27"/>
          <w:szCs w:val="27"/>
          <w:shd w:val="clear" w:color="auto" w:fill="FCFCFC"/>
        </w:rPr>
      </w:pPr>
      <w:r w:rsidRPr="00DD5C93">
        <w:rPr>
          <w:rFonts w:asciiTheme="majorBidi" w:eastAsia="Calibri" w:hAnsiTheme="majorBidi" w:cstheme="majorBidi"/>
          <w:color w:val="1B1B1B"/>
          <w:sz w:val="24"/>
          <w:szCs w:val="24"/>
          <w:shd w:val="clear" w:color="auto" w:fill="FFFFFF"/>
        </w:rPr>
        <w:t xml:space="preserve">As regard the victim-offender relationship, husbands were the most common perpetrators (42%), followed by fathers (16%), brothers (15%), and other family members (23%). </w:t>
      </w:r>
    </w:p>
    <w:p w14:paraId="46F5A818" w14:textId="73FB6CFD" w:rsidR="00153983" w:rsidRDefault="00850479" w:rsidP="00153983">
      <w:pPr>
        <w:spacing w:before="120" w:after="0" w:line="276" w:lineRule="auto"/>
        <w:ind w:firstLine="547"/>
        <w:jc w:val="both"/>
        <w:rPr>
          <w:rFonts w:asciiTheme="majorBidi" w:eastAsia="Calibri" w:hAnsiTheme="majorBidi" w:cstheme="majorBidi"/>
          <w:sz w:val="24"/>
          <w:szCs w:val="24"/>
        </w:rPr>
      </w:pPr>
      <w:r w:rsidRPr="00DD5C93">
        <w:rPr>
          <w:rFonts w:asciiTheme="majorBidi" w:eastAsia="Calibri" w:hAnsiTheme="majorBidi" w:cstheme="majorBidi"/>
          <w:sz w:val="24"/>
          <w:szCs w:val="24"/>
        </w:rPr>
        <w:t>These findings were consistent with</w:t>
      </w:r>
      <w:r w:rsidRPr="00DD5C93">
        <w:rPr>
          <w:rFonts w:asciiTheme="majorBidi" w:eastAsia="Calibri" w:hAnsiTheme="majorBidi" w:cstheme="majorBidi"/>
          <w:color w:val="333333"/>
          <w:sz w:val="24"/>
          <w:szCs w:val="24"/>
          <w:shd w:val="clear" w:color="auto" w:fill="FCFCFC"/>
        </w:rPr>
        <w:t xml:space="preserve"> </w:t>
      </w:r>
      <w:proofErr w:type="spellStart"/>
      <w:r w:rsidRPr="00DD5C93">
        <w:rPr>
          <w:rFonts w:asciiTheme="majorBidi" w:eastAsia="Calibri" w:hAnsiTheme="majorBidi" w:cstheme="majorBidi"/>
          <w:b/>
          <w:bCs/>
          <w:i/>
          <w:iCs/>
          <w:sz w:val="24"/>
          <w:szCs w:val="24"/>
        </w:rPr>
        <w:t>Moawad</w:t>
      </w:r>
      <w:proofErr w:type="spellEnd"/>
      <w:r w:rsidRPr="00DD5C93">
        <w:rPr>
          <w:rFonts w:asciiTheme="majorBidi" w:eastAsia="Calibri" w:hAnsiTheme="majorBidi" w:cstheme="majorBidi"/>
          <w:b/>
          <w:bCs/>
          <w:i/>
          <w:iCs/>
          <w:sz w:val="24"/>
          <w:szCs w:val="24"/>
        </w:rPr>
        <w:t xml:space="preserve"> et al. (2021),</w:t>
      </w:r>
      <w:r w:rsidRPr="00DD5C93">
        <w:rPr>
          <w:rFonts w:asciiTheme="majorBidi" w:eastAsia="Calibri" w:hAnsiTheme="majorBidi" w:cstheme="majorBidi"/>
          <w:sz w:val="24"/>
          <w:szCs w:val="24"/>
        </w:rPr>
        <w:t xml:space="preserve"> who reported that the most common offender was the husband (43.9 %), and violence experienced by a family member, excluding husbands, represented 25.1</w:t>
      </w:r>
      <w:r w:rsidR="00FD1A09" w:rsidRPr="00DD5C93">
        <w:rPr>
          <w:rFonts w:asciiTheme="majorBidi" w:eastAsia="Calibri" w:hAnsiTheme="majorBidi" w:cstheme="majorBidi"/>
          <w:sz w:val="24"/>
          <w:szCs w:val="24"/>
        </w:rPr>
        <w:t>%.</w:t>
      </w:r>
      <w:r w:rsidR="00FD1A09" w:rsidRPr="00FD1A09">
        <w:rPr>
          <w:b/>
          <w:bCs/>
        </w:rPr>
        <w:t xml:space="preserve"> </w:t>
      </w:r>
    </w:p>
    <w:p w14:paraId="63594514" w14:textId="36493480" w:rsidR="00186615" w:rsidRDefault="00850479" w:rsidP="00153983">
      <w:pPr>
        <w:spacing w:before="120" w:after="0" w:line="276" w:lineRule="auto"/>
        <w:ind w:firstLine="547"/>
        <w:jc w:val="both"/>
        <w:rPr>
          <w:rFonts w:asciiTheme="majorBidi" w:eastAsia="Calibri" w:hAnsiTheme="majorBidi" w:cstheme="majorBidi"/>
          <w:sz w:val="24"/>
          <w:szCs w:val="24"/>
        </w:rPr>
      </w:pPr>
      <w:r w:rsidRPr="00DD5C93">
        <w:rPr>
          <w:rFonts w:asciiTheme="majorBidi" w:eastAsia="Calibri" w:hAnsiTheme="majorBidi" w:cstheme="majorBidi"/>
          <w:sz w:val="24"/>
          <w:szCs w:val="24"/>
        </w:rPr>
        <w:t xml:space="preserve">On the other hand, a study by </w:t>
      </w:r>
      <w:proofErr w:type="spellStart"/>
      <w:r w:rsidRPr="00DD5C93">
        <w:rPr>
          <w:rFonts w:asciiTheme="majorBidi" w:eastAsia="Calibri" w:hAnsiTheme="majorBidi" w:cstheme="majorBidi"/>
          <w:b/>
          <w:bCs/>
          <w:i/>
          <w:iCs/>
          <w:sz w:val="24"/>
          <w:szCs w:val="24"/>
        </w:rPr>
        <w:t>Asraoui</w:t>
      </w:r>
      <w:proofErr w:type="spellEnd"/>
      <w:r w:rsidRPr="00DD5C93">
        <w:rPr>
          <w:rFonts w:asciiTheme="majorBidi" w:eastAsia="Calibri" w:hAnsiTheme="majorBidi" w:cstheme="majorBidi"/>
          <w:b/>
          <w:bCs/>
          <w:i/>
          <w:iCs/>
          <w:sz w:val="24"/>
          <w:szCs w:val="24"/>
        </w:rPr>
        <w:t xml:space="preserve"> et al. (2023)</w:t>
      </w:r>
      <w:r w:rsidRPr="00DD5C93">
        <w:rPr>
          <w:rFonts w:asciiTheme="majorBidi" w:eastAsia="Calibri" w:hAnsiTheme="majorBidi" w:cstheme="majorBidi"/>
          <w:sz w:val="24"/>
          <w:szCs w:val="24"/>
        </w:rPr>
        <w:t xml:space="preserve"> about the prevalence, socio-demographic, and economic determinants of VAW in Morocco stated that, in most cases, the perpetrator of violence was someone outside the family (38%), followed by the husband (35%</w:t>
      </w:r>
      <w:r w:rsidR="00F53906" w:rsidRPr="00DD5C93">
        <w:rPr>
          <w:rFonts w:asciiTheme="majorBidi" w:eastAsia="Calibri" w:hAnsiTheme="majorBidi" w:cstheme="majorBidi"/>
          <w:sz w:val="24"/>
          <w:szCs w:val="24"/>
        </w:rPr>
        <w:t>).</w:t>
      </w:r>
      <w:r w:rsidR="00F53906" w:rsidRPr="00F53906">
        <w:rPr>
          <w:rFonts w:asciiTheme="majorBidi" w:hAnsiTheme="majorBidi" w:cstheme="majorBidi"/>
          <w:b/>
          <w:bCs/>
          <w:sz w:val="24"/>
          <w:szCs w:val="24"/>
        </w:rPr>
        <w:t xml:space="preserve"> </w:t>
      </w:r>
    </w:p>
    <w:p w14:paraId="1E22135D" w14:textId="1C4D914F" w:rsidR="00153983" w:rsidRPr="00153983" w:rsidRDefault="002B571D" w:rsidP="00153983">
      <w:pPr>
        <w:spacing w:before="120"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 xml:space="preserve">In the current result, regarding the type of violence, </w:t>
      </w:r>
      <w:bookmarkStart w:id="11" w:name="_Hlk207286916"/>
      <w:r w:rsidRPr="00DD5C93">
        <w:rPr>
          <w:rFonts w:asciiTheme="majorBidi" w:hAnsiTheme="majorBidi" w:cstheme="majorBidi"/>
          <w:color w:val="000000" w:themeColor="text1"/>
          <w:sz w:val="24"/>
          <w:szCs w:val="24"/>
        </w:rPr>
        <w:t xml:space="preserve">physical violence was the most prevalent (39%), followed by emotional (20%), </w:t>
      </w:r>
      <w:bookmarkEnd w:id="11"/>
      <w:r w:rsidRPr="00DD5C93">
        <w:rPr>
          <w:rFonts w:asciiTheme="majorBidi" w:hAnsiTheme="majorBidi" w:cstheme="majorBidi"/>
          <w:color w:val="000000" w:themeColor="text1"/>
          <w:sz w:val="24"/>
          <w:szCs w:val="24"/>
        </w:rPr>
        <w:t>economic (12%), and sexual (1%) violence, with a significant proportion (28%) experiencing multiple forms concurrently.</w:t>
      </w:r>
    </w:p>
    <w:p w14:paraId="7DD537BF" w14:textId="2B32ECFB" w:rsidR="002B571D" w:rsidRPr="00DD5C93" w:rsidRDefault="002B571D" w:rsidP="00153983">
      <w:pPr>
        <w:spacing w:before="120"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 xml:space="preserve"> This pattern is consistent with the findings of </w:t>
      </w:r>
      <w:r w:rsidRPr="00DD5C93">
        <w:rPr>
          <w:rFonts w:asciiTheme="majorBidi" w:hAnsiTheme="majorBidi" w:cstheme="majorBidi"/>
          <w:b/>
          <w:bCs/>
          <w:i/>
          <w:iCs/>
          <w:color w:val="000000" w:themeColor="text1"/>
          <w:sz w:val="24"/>
          <w:szCs w:val="24"/>
        </w:rPr>
        <w:t>Yaya et al. (2021)</w:t>
      </w:r>
      <w:r w:rsidRPr="00DD5C93">
        <w:rPr>
          <w:rFonts w:asciiTheme="majorBidi" w:hAnsiTheme="majorBidi" w:cstheme="majorBidi"/>
          <w:color w:val="000000" w:themeColor="text1"/>
          <w:sz w:val="24"/>
          <w:szCs w:val="24"/>
        </w:rPr>
        <w:t xml:space="preserve">, where physical violence was 26.7%, followed by emotional </w:t>
      </w:r>
      <w:r w:rsidR="00177CD8" w:rsidRPr="00DD5C93">
        <w:rPr>
          <w:rFonts w:asciiTheme="majorBidi" w:hAnsiTheme="majorBidi" w:cstheme="majorBidi"/>
          <w:color w:val="000000" w:themeColor="text1"/>
          <w:sz w:val="24"/>
          <w:szCs w:val="24"/>
        </w:rPr>
        <w:t>violence 17.8</w:t>
      </w:r>
      <w:r w:rsidRPr="00DD5C93">
        <w:rPr>
          <w:rFonts w:asciiTheme="majorBidi" w:hAnsiTheme="majorBidi" w:cstheme="majorBidi"/>
          <w:color w:val="000000" w:themeColor="text1"/>
          <w:sz w:val="24"/>
          <w:szCs w:val="24"/>
        </w:rPr>
        <w:t xml:space="preserve">%, and sexual </w:t>
      </w:r>
      <w:r w:rsidR="00177CD8" w:rsidRPr="00DD5C93">
        <w:rPr>
          <w:rFonts w:asciiTheme="majorBidi" w:hAnsiTheme="majorBidi" w:cstheme="majorBidi"/>
          <w:color w:val="000000" w:themeColor="text1"/>
          <w:sz w:val="24"/>
          <w:szCs w:val="24"/>
        </w:rPr>
        <w:t>violence 4.6</w:t>
      </w:r>
      <w:r w:rsidR="00FD1A09" w:rsidRPr="00DD5C93">
        <w:rPr>
          <w:rFonts w:asciiTheme="majorBidi" w:hAnsiTheme="majorBidi" w:cstheme="majorBidi"/>
          <w:color w:val="000000" w:themeColor="text1"/>
          <w:sz w:val="24"/>
          <w:szCs w:val="24"/>
        </w:rPr>
        <w:t>%.</w:t>
      </w:r>
      <w:r w:rsidR="00FD1A09" w:rsidRPr="00FD1A09">
        <w:rPr>
          <w:b/>
          <w:bCs/>
        </w:rPr>
        <w:t xml:space="preserve"> </w:t>
      </w:r>
    </w:p>
    <w:p w14:paraId="2BA86668" w14:textId="29FC8E5E" w:rsidR="00805CDD" w:rsidRDefault="002B571D" w:rsidP="00805CDD">
      <w:pPr>
        <w:spacing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These results contra</w:t>
      </w:r>
      <w:r w:rsidR="00177CD8">
        <w:rPr>
          <w:rFonts w:asciiTheme="majorBidi" w:hAnsiTheme="majorBidi" w:cstheme="majorBidi"/>
          <w:color w:val="000000" w:themeColor="text1"/>
          <w:sz w:val="24"/>
          <w:szCs w:val="24"/>
        </w:rPr>
        <w:t>dict</w:t>
      </w:r>
      <w:r w:rsidRPr="00DD5C93">
        <w:rPr>
          <w:rFonts w:asciiTheme="majorBidi" w:hAnsiTheme="majorBidi" w:cstheme="majorBidi"/>
          <w:color w:val="000000" w:themeColor="text1"/>
          <w:sz w:val="24"/>
          <w:szCs w:val="24"/>
        </w:rPr>
        <w:t xml:space="preserve">ed with the study of </w:t>
      </w:r>
      <w:proofErr w:type="spellStart"/>
      <w:r w:rsidRPr="00DD5C93">
        <w:rPr>
          <w:rFonts w:asciiTheme="majorBidi" w:hAnsiTheme="majorBidi" w:cstheme="majorBidi"/>
          <w:b/>
          <w:bCs/>
          <w:i/>
          <w:iCs/>
          <w:color w:val="000000" w:themeColor="text1"/>
          <w:sz w:val="24"/>
          <w:szCs w:val="24"/>
        </w:rPr>
        <w:t>Moawad</w:t>
      </w:r>
      <w:proofErr w:type="spellEnd"/>
      <w:r w:rsidRPr="00DD5C93">
        <w:rPr>
          <w:rFonts w:asciiTheme="majorBidi" w:hAnsiTheme="majorBidi" w:cstheme="majorBidi"/>
          <w:b/>
          <w:bCs/>
          <w:i/>
          <w:iCs/>
          <w:color w:val="000000" w:themeColor="text1"/>
          <w:sz w:val="24"/>
          <w:szCs w:val="24"/>
        </w:rPr>
        <w:t xml:space="preserve"> et al.  (2021), </w:t>
      </w:r>
      <w:r w:rsidRPr="00DD5C93">
        <w:rPr>
          <w:rFonts w:asciiTheme="majorBidi" w:eastAsia="MS Mincho" w:hAnsiTheme="majorBidi" w:cstheme="majorBidi"/>
          <w:color w:val="1B1B1B"/>
          <w:sz w:val="24"/>
          <w:szCs w:val="24"/>
          <w:shd w:val="clear" w:color="auto" w:fill="FFFFFF"/>
        </w:rPr>
        <w:t>among a sample of Egyptian women during the COVID-19 pandemic,</w:t>
      </w:r>
      <w:r w:rsidRPr="00DD5C93">
        <w:rPr>
          <w:rFonts w:asciiTheme="majorBidi" w:hAnsiTheme="majorBidi" w:cstheme="majorBidi"/>
          <w:color w:val="000000" w:themeColor="text1"/>
          <w:sz w:val="24"/>
          <w:szCs w:val="24"/>
          <w:rtl/>
        </w:rPr>
        <w:t xml:space="preserve"> </w:t>
      </w:r>
      <w:r w:rsidRPr="00DD5C93">
        <w:rPr>
          <w:rFonts w:asciiTheme="majorBidi" w:hAnsiTheme="majorBidi" w:cstheme="majorBidi"/>
          <w:color w:val="000000" w:themeColor="text1"/>
          <w:sz w:val="24"/>
          <w:szCs w:val="24"/>
        </w:rPr>
        <w:t xml:space="preserve">which </w:t>
      </w:r>
      <w:r w:rsidRPr="00DD5C93">
        <w:rPr>
          <w:rFonts w:asciiTheme="majorBidi" w:hAnsiTheme="majorBidi" w:cstheme="majorBidi"/>
          <w:color w:val="000000" w:themeColor="text1"/>
          <w:sz w:val="24"/>
          <w:szCs w:val="24"/>
        </w:rPr>
        <w:lastRenderedPageBreak/>
        <w:t xml:space="preserve">indicated that emotional abuse was more prevalent than physical </w:t>
      </w:r>
      <w:r w:rsidR="00177CD8">
        <w:rPr>
          <w:rFonts w:asciiTheme="majorBidi" w:hAnsiTheme="majorBidi" w:cstheme="majorBidi"/>
          <w:color w:val="000000" w:themeColor="text1"/>
          <w:sz w:val="24"/>
          <w:szCs w:val="24"/>
        </w:rPr>
        <w:t>one</w:t>
      </w:r>
      <w:r w:rsidRPr="00DD5C93">
        <w:rPr>
          <w:rFonts w:asciiTheme="majorBidi" w:hAnsiTheme="majorBidi" w:cstheme="majorBidi"/>
          <w:color w:val="000000" w:themeColor="text1"/>
          <w:sz w:val="24"/>
          <w:szCs w:val="24"/>
        </w:rPr>
        <w:t xml:space="preserve">. </w:t>
      </w:r>
    </w:p>
    <w:p w14:paraId="2EA27A42" w14:textId="29DBE10B" w:rsidR="00153983" w:rsidRDefault="002B571D" w:rsidP="00805CDD">
      <w:pPr>
        <w:spacing w:before="240"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The current results revealed that mixed violence represented 28%. the most common combinations were emotional and economic abuse (10%), followed by physical and emotional abuse (9%). While the combination of the three types represented 5%.</w:t>
      </w:r>
    </w:p>
    <w:p w14:paraId="5264412A" w14:textId="18F1F7E1" w:rsidR="00153983" w:rsidRPr="00153983" w:rsidRDefault="002B571D" w:rsidP="00153983">
      <w:pPr>
        <w:spacing w:before="120"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 xml:space="preserve">Also, a </w:t>
      </w:r>
      <w:r w:rsidRPr="00DD5C93">
        <w:rPr>
          <w:rFonts w:asciiTheme="majorBidi" w:hAnsiTheme="majorBidi" w:cstheme="majorBidi"/>
          <w:color w:val="1B1B1B"/>
          <w:sz w:val="24"/>
          <w:szCs w:val="24"/>
          <w:shd w:val="clear" w:color="auto" w:fill="FFFFFF"/>
        </w:rPr>
        <w:t>cross-sectional study carried out in India among ever-married women</w:t>
      </w:r>
      <w:r w:rsidRPr="00DD5C93">
        <w:rPr>
          <w:rFonts w:asciiTheme="majorBidi" w:hAnsiTheme="majorBidi" w:cstheme="majorBidi"/>
          <w:color w:val="000000" w:themeColor="text1"/>
          <w:sz w:val="24"/>
          <w:szCs w:val="24"/>
        </w:rPr>
        <w:t xml:space="preserve"> </w:t>
      </w:r>
      <w:r w:rsidRPr="00DD5C93">
        <w:rPr>
          <w:rFonts w:asciiTheme="majorBidi" w:hAnsiTheme="majorBidi" w:cstheme="majorBidi"/>
          <w:color w:val="1B1B1B"/>
          <w:sz w:val="24"/>
          <w:szCs w:val="24"/>
          <w:shd w:val="clear" w:color="auto" w:fill="FFFFFF"/>
        </w:rPr>
        <w:t xml:space="preserve">reported that sexual, physical, and emotional abuse were the most common combination of </w:t>
      </w:r>
      <w:r w:rsidR="00B52B7F" w:rsidRPr="00DD5C93">
        <w:rPr>
          <w:rFonts w:asciiTheme="majorBidi" w:hAnsiTheme="majorBidi" w:cstheme="majorBidi"/>
          <w:color w:val="1B1B1B"/>
          <w:sz w:val="24"/>
          <w:szCs w:val="24"/>
          <w:shd w:val="clear" w:color="auto" w:fill="FFFFFF"/>
        </w:rPr>
        <w:t>violence</w:t>
      </w:r>
      <w:r w:rsidR="00B52B7F" w:rsidRPr="00FD1A09">
        <w:rPr>
          <w:b/>
          <w:bCs/>
        </w:rPr>
        <w:t xml:space="preserve"> </w:t>
      </w:r>
      <w:r w:rsidR="009257CB" w:rsidRPr="009257CB">
        <w:rPr>
          <w:rFonts w:asciiTheme="majorBidi" w:hAnsiTheme="majorBidi" w:cstheme="majorBidi"/>
          <w:b/>
          <w:bCs/>
          <w:i/>
          <w:iCs/>
          <w:color w:val="1B1B1B"/>
          <w:shd w:val="clear" w:color="auto" w:fill="FFFFFF"/>
        </w:rPr>
        <w:t>(</w:t>
      </w:r>
      <w:proofErr w:type="spellStart"/>
      <w:r w:rsidR="009257CB" w:rsidRPr="009257CB">
        <w:rPr>
          <w:rFonts w:asciiTheme="majorBidi" w:hAnsiTheme="majorBidi" w:cstheme="majorBidi"/>
          <w:b/>
          <w:bCs/>
          <w:i/>
          <w:iCs/>
          <w:color w:val="000000" w:themeColor="text1"/>
        </w:rPr>
        <w:t>Mundodan</w:t>
      </w:r>
      <w:proofErr w:type="spellEnd"/>
      <w:r w:rsidR="009257CB" w:rsidRPr="009257CB">
        <w:rPr>
          <w:rFonts w:asciiTheme="majorBidi" w:hAnsiTheme="majorBidi" w:cstheme="majorBidi"/>
          <w:b/>
          <w:bCs/>
          <w:i/>
          <w:iCs/>
          <w:color w:val="000000" w:themeColor="text1"/>
        </w:rPr>
        <w:t xml:space="preserve"> et al., 2021).</w:t>
      </w:r>
    </w:p>
    <w:p w14:paraId="1393A7C7" w14:textId="07AEA7B3" w:rsidR="00DD5C93" w:rsidRPr="00153983" w:rsidRDefault="00DD5C93" w:rsidP="00153983">
      <w:pPr>
        <w:spacing w:before="120" w:after="0" w:line="276" w:lineRule="auto"/>
        <w:ind w:firstLine="547"/>
        <w:jc w:val="both"/>
        <w:rPr>
          <w:rFonts w:asciiTheme="majorBidi" w:hAnsiTheme="majorBidi" w:cstheme="majorBidi"/>
          <w:b/>
          <w:bCs/>
          <w:i/>
          <w:iCs/>
          <w:color w:val="000000" w:themeColor="text1"/>
          <w:sz w:val="24"/>
          <w:szCs w:val="24"/>
        </w:rPr>
      </w:pPr>
      <w:r w:rsidRPr="00DD5C93">
        <w:rPr>
          <w:rFonts w:asciiTheme="majorBidi" w:hAnsiTheme="majorBidi" w:cstheme="majorBidi"/>
          <w:color w:val="000000" w:themeColor="text1"/>
          <w:sz w:val="24"/>
          <w:szCs w:val="24"/>
        </w:rPr>
        <w:t xml:space="preserve">As regards FGM, the current results showed that 33% of the participants were exposed to FGM. </w:t>
      </w:r>
    </w:p>
    <w:p w14:paraId="7FEFE6B6" w14:textId="39041D24" w:rsidR="00153983" w:rsidRDefault="00DD5C93" w:rsidP="009257CB">
      <w:pPr>
        <w:spacing w:before="120"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These results contradicted the historical figures reported in the Egypt Demographic and Health Survey (EDHS), which indicated that its prevalence rates of 87</w:t>
      </w:r>
      <w:r w:rsidR="009257CB" w:rsidRPr="00DD5C93">
        <w:rPr>
          <w:rFonts w:asciiTheme="majorBidi" w:hAnsiTheme="majorBidi" w:cstheme="majorBidi"/>
          <w:color w:val="000000" w:themeColor="text1"/>
          <w:sz w:val="24"/>
          <w:szCs w:val="24"/>
        </w:rPr>
        <w:t>%</w:t>
      </w:r>
      <w:r w:rsidR="009257CB" w:rsidRPr="009257CB">
        <w:rPr>
          <w:rFonts w:asciiTheme="majorBidi" w:hAnsiTheme="majorBidi" w:cstheme="majorBidi"/>
          <w:b/>
          <w:bCs/>
          <w:i/>
          <w:iCs/>
          <w:sz w:val="24"/>
          <w:szCs w:val="24"/>
        </w:rPr>
        <w:t xml:space="preserve"> (Van </w:t>
      </w:r>
      <w:proofErr w:type="spellStart"/>
      <w:r w:rsidR="009257CB" w:rsidRPr="009257CB">
        <w:rPr>
          <w:rFonts w:asciiTheme="majorBidi" w:hAnsiTheme="majorBidi" w:cstheme="majorBidi"/>
          <w:b/>
          <w:bCs/>
          <w:i/>
          <w:iCs/>
          <w:sz w:val="24"/>
          <w:szCs w:val="24"/>
        </w:rPr>
        <w:t>Rossem</w:t>
      </w:r>
      <w:proofErr w:type="spellEnd"/>
      <w:r w:rsidR="009257CB" w:rsidRPr="009257CB">
        <w:rPr>
          <w:rFonts w:asciiTheme="majorBidi" w:hAnsiTheme="majorBidi" w:cstheme="majorBidi"/>
          <w:b/>
          <w:bCs/>
          <w:i/>
          <w:iCs/>
          <w:sz w:val="24"/>
          <w:szCs w:val="24"/>
        </w:rPr>
        <w:t xml:space="preserve"> et al., 2020).</w:t>
      </w:r>
    </w:p>
    <w:p w14:paraId="4F2B8279" w14:textId="77777777" w:rsidR="009257CB" w:rsidRDefault="00DD5C93" w:rsidP="009257CB">
      <w:pPr>
        <w:spacing w:before="120"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 xml:space="preserve"> The lower rate in the current study may reflect a generational shift and growing public awareness about the </w:t>
      </w:r>
      <w:r w:rsidR="009257CB" w:rsidRPr="00DD5C93">
        <w:rPr>
          <w:rFonts w:asciiTheme="majorBidi" w:hAnsiTheme="majorBidi" w:cstheme="majorBidi"/>
          <w:color w:val="000000" w:themeColor="text1"/>
          <w:sz w:val="24"/>
          <w:szCs w:val="24"/>
        </w:rPr>
        <w:t>procedure</w:t>
      </w:r>
      <w:r w:rsidR="009257CB" w:rsidRPr="009257CB">
        <w:rPr>
          <w:rFonts w:asciiTheme="majorBidi" w:hAnsiTheme="majorBidi" w:cstheme="majorBidi"/>
          <w:b/>
          <w:bCs/>
          <w:i/>
          <w:iCs/>
          <w:color w:val="000000" w:themeColor="text1"/>
          <w:sz w:val="24"/>
          <w:szCs w:val="24"/>
        </w:rPr>
        <w:t xml:space="preserve"> (Abd-</w:t>
      </w:r>
      <w:proofErr w:type="spellStart"/>
      <w:r w:rsidR="009257CB" w:rsidRPr="009257CB">
        <w:rPr>
          <w:rFonts w:asciiTheme="majorBidi" w:hAnsiTheme="majorBidi" w:cstheme="majorBidi"/>
          <w:b/>
          <w:bCs/>
          <w:i/>
          <w:iCs/>
          <w:color w:val="000000" w:themeColor="text1"/>
          <w:sz w:val="24"/>
          <w:szCs w:val="24"/>
        </w:rPr>
        <w:t>Elhakam</w:t>
      </w:r>
      <w:proofErr w:type="spellEnd"/>
      <w:r w:rsidR="009257CB" w:rsidRPr="009257CB">
        <w:rPr>
          <w:rFonts w:asciiTheme="majorBidi" w:hAnsiTheme="majorBidi" w:cstheme="majorBidi"/>
          <w:color w:val="000000" w:themeColor="text1"/>
          <w:sz w:val="24"/>
          <w:szCs w:val="24"/>
        </w:rPr>
        <w:t xml:space="preserve"> </w:t>
      </w:r>
      <w:r w:rsidR="009257CB" w:rsidRPr="009257CB">
        <w:rPr>
          <w:rFonts w:asciiTheme="majorBidi" w:hAnsiTheme="majorBidi" w:cstheme="majorBidi"/>
          <w:b/>
          <w:bCs/>
          <w:i/>
          <w:iCs/>
          <w:color w:val="000000" w:themeColor="text1"/>
          <w:sz w:val="24"/>
          <w:szCs w:val="24"/>
        </w:rPr>
        <w:t>et al., 2023).</w:t>
      </w:r>
    </w:p>
    <w:p w14:paraId="4EFE3A8D" w14:textId="6EF085CD" w:rsidR="00153983" w:rsidRPr="00177CD8" w:rsidRDefault="00DD5C93" w:rsidP="009257CB">
      <w:pPr>
        <w:spacing w:before="120" w:after="0" w:line="276" w:lineRule="auto"/>
        <w:ind w:firstLine="547"/>
        <w:jc w:val="both"/>
        <w:rPr>
          <w:rFonts w:asciiTheme="majorBidi" w:hAnsiTheme="majorBidi" w:cstheme="majorBidi"/>
          <w:color w:val="000000" w:themeColor="text1"/>
          <w:sz w:val="24"/>
          <w:szCs w:val="24"/>
        </w:rPr>
      </w:pPr>
      <w:r w:rsidRPr="00DD5C93">
        <w:rPr>
          <w:rFonts w:asciiTheme="majorBidi" w:hAnsiTheme="majorBidi" w:cstheme="majorBidi"/>
          <w:color w:val="000000" w:themeColor="text1"/>
          <w:sz w:val="24"/>
          <w:szCs w:val="24"/>
        </w:rPr>
        <w:t>The majority of procedures (60.6%) in this study was performed by physicians</w:t>
      </w:r>
      <w:r w:rsidR="00177CD8">
        <w:rPr>
          <w:rFonts w:asciiTheme="majorBidi" w:hAnsiTheme="majorBidi" w:cstheme="majorBidi"/>
          <w:color w:val="000000" w:themeColor="text1"/>
          <w:sz w:val="24"/>
          <w:szCs w:val="24"/>
        </w:rPr>
        <w:t>.</w:t>
      </w:r>
      <w:r w:rsidR="009257CB">
        <w:rPr>
          <w:rFonts w:asciiTheme="majorBidi" w:hAnsiTheme="majorBidi" w:cstheme="majorBidi"/>
          <w:color w:val="000000" w:themeColor="text1"/>
          <w:sz w:val="24"/>
          <w:szCs w:val="24"/>
        </w:rPr>
        <w:t xml:space="preserve"> </w:t>
      </w:r>
      <w:r w:rsidRPr="00DD5C93">
        <w:rPr>
          <w:rFonts w:asciiTheme="majorBidi" w:hAnsiTheme="majorBidi" w:cstheme="majorBidi"/>
          <w:color w:val="000000" w:themeColor="text1"/>
          <w:sz w:val="24"/>
          <w:szCs w:val="24"/>
        </w:rPr>
        <w:t xml:space="preserve">This was in agreement with the study of </w:t>
      </w:r>
      <w:r w:rsidRPr="00DD5C93">
        <w:rPr>
          <w:rFonts w:asciiTheme="majorBidi" w:hAnsiTheme="majorBidi" w:cstheme="majorBidi"/>
          <w:b/>
          <w:bCs/>
          <w:i/>
          <w:iCs/>
          <w:color w:val="000000" w:themeColor="text1"/>
          <w:sz w:val="24"/>
          <w:szCs w:val="24"/>
        </w:rPr>
        <w:t>Arafa et al. (2022)</w:t>
      </w:r>
      <w:r w:rsidRPr="00DD5C93">
        <w:rPr>
          <w:rFonts w:asciiTheme="majorBidi" w:hAnsiTheme="majorBidi" w:cstheme="majorBidi"/>
          <w:color w:val="000000" w:themeColor="text1"/>
          <w:sz w:val="24"/>
          <w:szCs w:val="24"/>
        </w:rPr>
        <w:t xml:space="preserve">, which reported that 60% of FGM procedures were performed by doctors, indicating a troubling trend of </w:t>
      </w:r>
      <w:r w:rsidR="00F53906" w:rsidRPr="00DD5C93">
        <w:rPr>
          <w:rFonts w:asciiTheme="majorBidi" w:hAnsiTheme="majorBidi" w:cstheme="majorBidi"/>
          <w:color w:val="000000" w:themeColor="text1"/>
          <w:sz w:val="24"/>
          <w:szCs w:val="24"/>
        </w:rPr>
        <w:t>medicalization</w:t>
      </w:r>
      <w:r w:rsidR="00F53906" w:rsidRPr="00DD5C93">
        <w:rPr>
          <w:rFonts w:asciiTheme="majorBidi" w:hAnsiTheme="majorBidi" w:cstheme="majorBidi"/>
          <w:b/>
          <w:bCs/>
          <w:i/>
          <w:iCs/>
          <w:color w:val="000000" w:themeColor="text1"/>
          <w:sz w:val="24"/>
          <w:szCs w:val="24"/>
        </w:rPr>
        <w:t>.</w:t>
      </w:r>
      <w:r w:rsidR="00F53906" w:rsidRPr="00F53906">
        <w:rPr>
          <w:rFonts w:asciiTheme="majorBidi" w:hAnsiTheme="majorBidi" w:cstheme="majorBidi"/>
          <w:b/>
          <w:bCs/>
          <w:sz w:val="24"/>
          <w:szCs w:val="24"/>
        </w:rPr>
        <w:t xml:space="preserve"> </w:t>
      </w:r>
      <w:bookmarkStart w:id="12" w:name="_Hlk218617790"/>
    </w:p>
    <w:p w14:paraId="0AA2F5C8" w14:textId="6E0EF5F2" w:rsidR="00590A13" w:rsidRPr="00153983" w:rsidRDefault="00590A13" w:rsidP="00153983">
      <w:pPr>
        <w:spacing w:before="120" w:after="0" w:line="276" w:lineRule="auto"/>
        <w:ind w:firstLine="547"/>
        <w:jc w:val="both"/>
        <w:rPr>
          <w:rFonts w:asciiTheme="majorBidi" w:hAnsiTheme="majorBidi" w:cstheme="majorBidi"/>
          <w:b/>
          <w:bCs/>
          <w:i/>
          <w:iCs/>
          <w:color w:val="000000" w:themeColor="text1"/>
          <w:sz w:val="24"/>
          <w:szCs w:val="24"/>
        </w:rPr>
      </w:pPr>
      <w:r w:rsidRPr="00590A13">
        <w:rPr>
          <w:rFonts w:asciiTheme="majorBidi" w:hAnsiTheme="majorBidi" w:cstheme="majorBidi"/>
          <w:color w:val="000000" w:themeColor="text1"/>
          <w:sz w:val="24"/>
          <w:szCs w:val="24"/>
        </w:rPr>
        <w:t xml:space="preserve">The present study identified several significant predictors of physical violence. Women aged 20–40 years were at a higher risk (OR = 2.240). In contrast, women aged more </w:t>
      </w:r>
      <w:r w:rsidRPr="00590A13">
        <w:rPr>
          <w:rFonts w:asciiTheme="majorBidi" w:hAnsiTheme="majorBidi" w:cstheme="majorBidi"/>
          <w:color w:val="000000" w:themeColor="text1"/>
          <w:sz w:val="24"/>
          <w:szCs w:val="24"/>
        </w:rPr>
        <w:t>than 40 years were significantly protected (OR = 0.171).</w:t>
      </w:r>
    </w:p>
    <w:p w14:paraId="6E01623D" w14:textId="4970E606" w:rsidR="009E45F9" w:rsidRPr="00590A13" w:rsidRDefault="00590A13" w:rsidP="009257CB">
      <w:pPr>
        <w:spacing w:before="120" w:after="240" w:line="276" w:lineRule="auto"/>
        <w:ind w:firstLine="547"/>
        <w:jc w:val="both"/>
        <w:rPr>
          <w:rFonts w:asciiTheme="majorBidi" w:hAnsiTheme="majorBidi" w:cstheme="majorBidi"/>
          <w:i/>
          <w:iCs/>
          <w:color w:val="000000" w:themeColor="text1"/>
          <w:sz w:val="24"/>
          <w:szCs w:val="24"/>
        </w:rPr>
      </w:pPr>
      <w:r w:rsidRPr="00590A13">
        <w:rPr>
          <w:rFonts w:asciiTheme="majorBidi" w:hAnsiTheme="majorBidi" w:cstheme="majorBidi"/>
          <w:color w:val="000000" w:themeColor="text1"/>
          <w:sz w:val="24"/>
          <w:szCs w:val="24"/>
        </w:rPr>
        <w:t xml:space="preserve"> </w:t>
      </w:r>
      <w:r w:rsidRPr="009E45F9">
        <w:rPr>
          <w:rFonts w:asciiTheme="majorBidi" w:hAnsiTheme="majorBidi" w:cstheme="majorBidi"/>
          <w:color w:val="000000" w:themeColor="text1"/>
          <w:sz w:val="24"/>
          <w:szCs w:val="24"/>
        </w:rPr>
        <w:t>This finding was consistent with previous studies showing that middle-aged women, who often face greater marital and household responsibilities,</w:t>
      </w:r>
      <w:r w:rsidRPr="00590A13">
        <w:rPr>
          <w:rFonts w:asciiTheme="majorBidi" w:hAnsiTheme="majorBidi" w:cstheme="majorBidi"/>
          <w:color w:val="000000" w:themeColor="text1"/>
          <w:sz w:val="24"/>
          <w:szCs w:val="24"/>
        </w:rPr>
        <w:t xml:space="preserve"> are more vulnerable to physical violence, whereas older women may possess greater autonomy that reduces their </w:t>
      </w:r>
      <w:r w:rsidR="009257CB" w:rsidRPr="00590A13">
        <w:rPr>
          <w:rFonts w:asciiTheme="majorBidi" w:hAnsiTheme="majorBidi" w:cstheme="majorBidi"/>
          <w:color w:val="000000" w:themeColor="text1"/>
          <w:sz w:val="24"/>
          <w:szCs w:val="24"/>
        </w:rPr>
        <w:t>risk</w:t>
      </w:r>
      <w:r w:rsidR="009257CB" w:rsidRPr="009257CB">
        <w:rPr>
          <w:rFonts w:asciiTheme="majorBidi" w:hAnsiTheme="majorBidi" w:cstheme="majorBidi"/>
          <w:b/>
          <w:bCs/>
          <w:i/>
          <w:iCs/>
          <w:color w:val="000000" w:themeColor="text1"/>
          <w:sz w:val="24"/>
          <w:szCs w:val="24"/>
        </w:rPr>
        <w:t xml:space="preserve"> (</w:t>
      </w:r>
      <w:proofErr w:type="spellStart"/>
      <w:r w:rsidR="009257CB" w:rsidRPr="009257CB">
        <w:rPr>
          <w:rFonts w:asciiTheme="majorBidi" w:hAnsiTheme="majorBidi" w:cstheme="majorBidi"/>
          <w:b/>
          <w:bCs/>
          <w:i/>
          <w:iCs/>
          <w:color w:val="000000" w:themeColor="text1"/>
          <w:sz w:val="24"/>
          <w:szCs w:val="24"/>
        </w:rPr>
        <w:t>Ahmadabadi</w:t>
      </w:r>
      <w:proofErr w:type="spellEnd"/>
      <w:r w:rsidR="009257CB" w:rsidRPr="009257CB">
        <w:rPr>
          <w:rFonts w:asciiTheme="majorBidi" w:hAnsiTheme="majorBidi" w:cstheme="majorBidi"/>
          <w:b/>
          <w:bCs/>
          <w:i/>
          <w:iCs/>
          <w:color w:val="000000" w:themeColor="text1"/>
          <w:sz w:val="24"/>
          <w:szCs w:val="24"/>
        </w:rPr>
        <w:t xml:space="preserve"> et al., 2020</w:t>
      </w:r>
      <w:r w:rsidR="009257CB">
        <w:rPr>
          <w:rFonts w:asciiTheme="majorBidi" w:hAnsiTheme="majorBidi" w:cstheme="majorBidi"/>
          <w:b/>
          <w:bCs/>
          <w:i/>
          <w:iCs/>
          <w:color w:val="000000" w:themeColor="text1"/>
          <w:sz w:val="24"/>
          <w:szCs w:val="24"/>
        </w:rPr>
        <w:t>).</w:t>
      </w:r>
    </w:p>
    <w:p w14:paraId="1DF94F3B" w14:textId="77777777" w:rsidR="009257CB" w:rsidRDefault="00590A13" w:rsidP="009257CB">
      <w:pPr>
        <w:spacing w:before="120" w:after="0" w:line="276" w:lineRule="auto"/>
        <w:ind w:firstLine="547"/>
        <w:jc w:val="both"/>
        <w:rPr>
          <w:rFonts w:asciiTheme="majorBidi" w:hAnsiTheme="majorBidi" w:cstheme="majorBidi"/>
          <w:b/>
          <w:bCs/>
          <w:i/>
          <w:iCs/>
          <w:color w:val="222222"/>
          <w:sz w:val="28"/>
          <w:szCs w:val="28"/>
          <w:shd w:val="clear" w:color="auto" w:fill="FFFFFF"/>
        </w:rPr>
      </w:pPr>
      <w:r w:rsidRPr="009E45F9">
        <w:rPr>
          <w:rFonts w:asciiTheme="majorBidi" w:hAnsiTheme="majorBidi" w:cstheme="majorBidi"/>
          <w:color w:val="000000" w:themeColor="text1"/>
          <w:sz w:val="24"/>
          <w:szCs w:val="24"/>
        </w:rPr>
        <w:t>These results were in line with a previous study in Bangladesh,</w:t>
      </w:r>
      <w:r w:rsidRPr="009E45F9">
        <w:rPr>
          <w:rFonts w:ascii="Merriweather" w:hAnsi="Merriweather"/>
          <w:color w:val="222222"/>
          <w:sz w:val="24"/>
          <w:szCs w:val="24"/>
          <w:shd w:val="clear" w:color="auto" w:fill="FFFFFF"/>
        </w:rPr>
        <w:t xml:space="preserve"> </w:t>
      </w:r>
      <w:r w:rsidRPr="009E45F9">
        <w:rPr>
          <w:rFonts w:asciiTheme="majorBidi" w:hAnsiTheme="majorBidi" w:cstheme="majorBidi"/>
          <w:color w:val="000000" w:themeColor="text1"/>
          <w:sz w:val="24"/>
          <w:szCs w:val="24"/>
        </w:rPr>
        <w:t xml:space="preserve">which implied that limited educational attainment restricts women’s autonomy, reduces knowledge of their legal rights, and perpetuates financial dependency, thereby increasing the risk of </w:t>
      </w:r>
      <w:proofErr w:type="gramStart"/>
      <w:r w:rsidR="00A7117D" w:rsidRPr="009E45F9">
        <w:rPr>
          <w:rFonts w:asciiTheme="majorBidi" w:hAnsiTheme="majorBidi" w:cstheme="majorBidi"/>
          <w:color w:val="000000" w:themeColor="text1"/>
          <w:sz w:val="24"/>
          <w:szCs w:val="24"/>
        </w:rPr>
        <w:t>violence</w:t>
      </w:r>
      <w:r w:rsidR="009257CB" w:rsidRPr="009257CB">
        <w:rPr>
          <w:rFonts w:asciiTheme="majorBidi" w:hAnsiTheme="majorBidi" w:cstheme="majorBidi"/>
          <w:b/>
          <w:bCs/>
          <w:i/>
          <w:iCs/>
          <w:color w:val="000000" w:themeColor="text1"/>
          <w:sz w:val="24"/>
          <w:szCs w:val="24"/>
        </w:rPr>
        <w:t>(</w:t>
      </w:r>
      <w:proofErr w:type="gramEnd"/>
      <w:r w:rsidR="009257CB" w:rsidRPr="009257CB">
        <w:rPr>
          <w:rFonts w:asciiTheme="majorBidi" w:hAnsiTheme="majorBidi" w:cstheme="majorBidi"/>
          <w:b/>
          <w:bCs/>
          <w:i/>
          <w:iCs/>
          <w:color w:val="222222"/>
          <w:sz w:val="24"/>
          <w:szCs w:val="24"/>
          <w:shd w:val="clear" w:color="auto" w:fill="FFFFFF"/>
        </w:rPr>
        <w:t>Ibrahim et al., 2025).</w:t>
      </w:r>
    </w:p>
    <w:p w14:paraId="7BFC61A7" w14:textId="18CA24FA" w:rsidR="00590A13" w:rsidRPr="00805CDD" w:rsidRDefault="00590A13" w:rsidP="009257CB">
      <w:pPr>
        <w:spacing w:before="120" w:after="0" w:line="276" w:lineRule="auto"/>
        <w:ind w:firstLine="547"/>
        <w:jc w:val="both"/>
        <w:rPr>
          <w:rFonts w:asciiTheme="majorBidi" w:hAnsiTheme="majorBidi" w:cstheme="majorBidi"/>
          <w:color w:val="000000" w:themeColor="text1"/>
          <w:sz w:val="24"/>
          <w:szCs w:val="24"/>
        </w:rPr>
      </w:pPr>
      <w:r w:rsidRPr="009E45F9">
        <w:rPr>
          <w:rFonts w:asciiTheme="majorBidi" w:hAnsiTheme="majorBidi" w:cstheme="majorBidi"/>
          <w:sz w:val="24"/>
          <w:szCs w:val="24"/>
        </w:rPr>
        <w:t>The present results showed that, the significant predictors of emotional violence were being single</w:t>
      </w:r>
      <w:r w:rsidRPr="009E45F9">
        <w:rPr>
          <w:rFonts w:asciiTheme="majorBidi" w:hAnsiTheme="majorBidi" w:cstheme="majorBidi"/>
          <w:color w:val="000000" w:themeColor="text1"/>
          <w:sz w:val="24"/>
          <w:szCs w:val="24"/>
        </w:rPr>
        <w:t xml:space="preserve"> (OR = 2.177) </w:t>
      </w:r>
      <w:r w:rsidRPr="009E45F9">
        <w:rPr>
          <w:rFonts w:asciiTheme="majorBidi" w:hAnsiTheme="majorBidi" w:cstheme="majorBidi"/>
          <w:sz w:val="24"/>
          <w:szCs w:val="24"/>
        </w:rPr>
        <w:t>and having a secondary (</w:t>
      </w:r>
      <w:r w:rsidRPr="009E45F9">
        <w:rPr>
          <w:rFonts w:asciiTheme="majorBidi" w:hAnsiTheme="majorBidi" w:cstheme="majorBidi"/>
          <w:color w:val="000000" w:themeColor="text1"/>
          <w:sz w:val="24"/>
          <w:szCs w:val="24"/>
        </w:rPr>
        <w:t xml:space="preserve">OR = </w:t>
      </w:r>
      <w:r w:rsidRPr="009E45F9">
        <w:rPr>
          <w:rFonts w:ascii="Times New Roman" w:eastAsia="Times New Roman" w:hAnsi="Times New Roman" w:cs="Times New Roman"/>
          <w:sz w:val="24"/>
          <w:szCs w:val="24"/>
        </w:rPr>
        <w:t>4.333</w:t>
      </w:r>
      <w:r w:rsidRPr="009E45F9">
        <w:rPr>
          <w:rFonts w:asciiTheme="majorBidi" w:hAnsiTheme="majorBidi" w:cstheme="majorBidi"/>
          <w:color w:val="000000" w:themeColor="text1"/>
          <w:sz w:val="24"/>
          <w:szCs w:val="24"/>
        </w:rPr>
        <w:t>)</w:t>
      </w:r>
      <w:r w:rsidR="009E45F9" w:rsidRPr="009E45F9">
        <w:rPr>
          <w:rFonts w:asciiTheme="majorBidi" w:hAnsiTheme="majorBidi" w:cstheme="majorBidi"/>
          <w:color w:val="000000" w:themeColor="text1"/>
          <w:sz w:val="24"/>
          <w:szCs w:val="24"/>
        </w:rPr>
        <w:t>,</w:t>
      </w:r>
      <w:r w:rsidRPr="009E45F9">
        <w:rPr>
          <w:rFonts w:asciiTheme="majorBidi" w:hAnsiTheme="majorBidi" w:cstheme="majorBidi"/>
          <w:color w:val="000000" w:themeColor="text1"/>
          <w:sz w:val="24"/>
          <w:szCs w:val="24"/>
        </w:rPr>
        <w:t xml:space="preserve"> </w:t>
      </w:r>
      <w:r w:rsidRPr="009E45F9">
        <w:rPr>
          <w:rFonts w:asciiTheme="majorBidi" w:hAnsiTheme="majorBidi" w:cstheme="majorBidi"/>
          <w:sz w:val="24"/>
          <w:szCs w:val="24"/>
        </w:rPr>
        <w:t>and university education</w:t>
      </w:r>
      <w:r w:rsidRPr="009E45F9">
        <w:rPr>
          <w:rFonts w:ascii="Times New Roman" w:eastAsia="Times New Roman" w:hAnsi="Times New Roman" w:cs="Times New Roman"/>
          <w:sz w:val="24"/>
          <w:szCs w:val="24"/>
        </w:rPr>
        <w:t xml:space="preserve"> (OR = 8.667) were the risk factors.</w:t>
      </w:r>
    </w:p>
    <w:p w14:paraId="599329E0" w14:textId="75C252EB" w:rsidR="009257CB" w:rsidRDefault="00590A13" w:rsidP="009257CB">
      <w:pPr>
        <w:spacing w:before="120" w:after="0" w:line="276" w:lineRule="auto"/>
        <w:ind w:firstLine="547"/>
        <w:jc w:val="both"/>
        <w:rPr>
          <w:rFonts w:asciiTheme="majorBidi" w:hAnsiTheme="majorBidi" w:cstheme="majorBidi"/>
          <w:b/>
          <w:bCs/>
          <w:i/>
          <w:iCs/>
          <w:color w:val="222222"/>
          <w:sz w:val="24"/>
          <w:szCs w:val="24"/>
          <w:shd w:val="clear" w:color="auto" w:fill="FFFFFF"/>
        </w:rPr>
      </w:pPr>
      <w:r w:rsidRPr="009E45F9">
        <w:rPr>
          <w:rFonts w:asciiTheme="majorBidi" w:hAnsiTheme="majorBidi" w:cstheme="majorBidi"/>
          <w:color w:val="000000" w:themeColor="text1"/>
          <w:sz w:val="24"/>
          <w:szCs w:val="24"/>
        </w:rPr>
        <w:t>These findings align</w:t>
      </w:r>
      <w:r w:rsidR="003F7ACE">
        <w:rPr>
          <w:rFonts w:asciiTheme="majorBidi" w:hAnsiTheme="majorBidi" w:cstheme="majorBidi"/>
          <w:color w:val="000000" w:themeColor="text1"/>
          <w:sz w:val="24"/>
          <w:szCs w:val="24"/>
        </w:rPr>
        <w:t>ed</w:t>
      </w:r>
      <w:r w:rsidRPr="009E45F9">
        <w:rPr>
          <w:rFonts w:asciiTheme="majorBidi" w:hAnsiTheme="majorBidi" w:cstheme="majorBidi"/>
          <w:color w:val="000000" w:themeColor="text1"/>
          <w:sz w:val="24"/>
          <w:szCs w:val="24"/>
        </w:rPr>
        <w:t xml:space="preserve"> with evidence that single women are particularly vulnerable to emotional violence, as concluded by a previous study in China by </w:t>
      </w:r>
      <w:r w:rsidRPr="009E45F9">
        <w:rPr>
          <w:rFonts w:asciiTheme="majorBidi" w:hAnsiTheme="majorBidi" w:cstheme="majorBidi"/>
          <w:b/>
          <w:bCs/>
          <w:i/>
          <w:iCs/>
          <w:color w:val="222222"/>
          <w:sz w:val="24"/>
          <w:szCs w:val="24"/>
          <w:shd w:val="clear" w:color="auto" w:fill="FFFFFF"/>
        </w:rPr>
        <w:t>Tang (2022</w:t>
      </w:r>
      <w:r w:rsidR="00A7117D" w:rsidRPr="009E45F9">
        <w:rPr>
          <w:rFonts w:asciiTheme="majorBidi" w:hAnsiTheme="majorBidi" w:cstheme="majorBidi"/>
          <w:b/>
          <w:bCs/>
          <w:i/>
          <w:iCs/>
          <w:color w:val="222222"/>
          <w:sz w:val="24"/>
          <w:szCs w:val="24"/>
          <w:shd w:val="clear" w:color="auto" w:fill="FFFFFF"/>
        </w:rPr>
        <w:t>).</w:t>
      </w:r>
      <w:r w:rsidR="00A7117D" w:rsidRPr="00F53906">
        <w:rPr>
          <w:rFonts w:asciiTheme="majorBidi" w:hAnsiTheme="majorBidi" w:cstheme="majorBidi"/>
          <w:b/>
          <w:bCs/>
          <w:sz w:val="24"/>
          <w:szCs w:val="24"/>
        </w:rPr>
        <w:t xml:space="preserve"> </w:t>
      </w:r>
    </w:p>
    <w:p w14:paraId="29B007DD" w14:textId="0ABC0ADD" w:rsidR="00590A13" w:rsidRPr="0044430C" w:rsidRDefault="009257CB" w:rsidP="009257CB">
      <w:pPr>
        <w:spacing w:before="120" w:after="0" w:line="276" w:lineRule="auto"/>
        <w:jc w:val="both"/>
        <w:rPr>
          <w:rFonts w:asciiTheme="majorBidi" w:hAnsiTheme="majorBidi" w:cstheme="majorBidi"/>
          <w:b/>
          <w:bCs/>
          <w:i/>
          <w:iCs/>
          <w:color w:val="222222"/>
          <w:sz w:val="24"/>
          <w:szCs w:val="24"/>
          <w:shd w:val="clear" w:color="auto" w:fill="FFFFFF"/>
        </w:rPr>
      </w:pPr>
      <w:r>
        <w:rPr>
          <w:rFonts w:asciiTheme="majorBidi" w:hAnsiTheme="majorBidi" w:cstheme="majorBidi"/>
          <w:b/>
          <w:bCs/>
          <w:i/>
          <w:iCs/>
          <w:color w:val="222222"/>
          <w:sz w:val="24"/>
          <w:szCs w:val="24"/>
          <w:shd w:val="clear" w:color="auto" w:fill="FFFFFF"/>
        </w:rPr>
        <w:t xml:space="preserve">          </w:t>
      </w:r>
      <w:r>
        <w:rPr>
          <w:rFonts w:asciiTheme="majorBidi" w:hAnsiTheme="majorBidi" w:cstheme="majorBidi"/>
          <w:color w:val="222222"/>
          <w:sz w:val="24"/>
          <w:szCs w:val="24"/>
          <w:shd w:val="clear" w:color="auto" w:fill="FFFFFF"/>
        </w:rPr>
        <w:t>Similarly,</w:t>
      </w:r>
      <w:r w:rsidR="00590A13" w:rsidRPr="009E45F9">
        <w:rPr>
          <w:rFonts w:asciiTheme="majorBidi" w:hAnsiTheme="majorBidi" w:cstheme="majorBidi"/>
          <w:b/>
          <w:bCs/>
          <w:i/>
          <w:iCs/>
          <w:color w:val="222222"/>
          <w:sz w:val="24"/>
          <w:szCs w:val="24"/>
          <w:shd w:val="clear" w:color="auto" w:fill="FFFFFF"/>
        </w:rPr>
        <w:t xml:space="preserve"> </w:t>
      </w:r>
      <w:r w:rsidR="00590A13" w:rsidRPr="009E45F9">
        <w:rPr>
          <w:rFonts w:asciiTheme="majorBidi" w:hAnsiTheme="majorBidi" w:cstheme="majorBidi"/>
          <w:color w:val="000000" w:themeColor="text1"/>
          <w:sz w:val="24"/>
          <w:szCs w:val="24"/>
        </w:rPr>
        <w:t xml:space="preserve">a previous study among women in Turkey found that emotional violence was progressively higher among women with secondary and university education compared to women with no formal </w:t>
      </w:r>
      <w:r w:rsidRPr="009E45F9">
        <w:rPr>
          <w:rFonts w:asciiTheme="majorBidi" w:hAnsiTheme="majorBidi" w:cstheme="majorBidi"/>
          <w:color w:val="000000" w:themeColor="text1"/>
          <w:sz w:val="24"/>
          <w:szCs w:val="24"/>
        </w:rPr>
        <w:t>education</w:t>
      </w:r>
      <w:r w:rsidRPr="009257CB">
        <w:rPr>
          <w:rFonts w:asciiTheme="majorBidi" w:hAnsiTheme="majorBidi" w:cstheme="majorBidi"/>
          <w:b/>
          <w:bCs/>
          <w:i/>
          <w:iCs/>
          <w:color w:val="000000" w:themeColor="text1"/>
          <w:sz w:val="24"/>
          <w:szCs w:val="24"/>
        </w:rPr>
        <w:t xml:space="preserve"> (</w:t>
      </w:r>
      <w:proofErr w:type="spellStart"/>
      <w:r w:rsidRPr="009257CB">
        <w:rPr>
          <w:rFonts w:asciiTheme="majorBidi" w:hAnsiTheme="majorBidi" w:cstheme="majorBidi"/>
          <w:b/>
          <w:bCs/>
          <w:i/>
          <w:iCs/>
          <w:color w:val="000000" w:themeColor="text1"/>
          <w:sz w:val="24"/>
          <w:szCs w:val="24"/>
        </w:rPr>
        <w:t>Alkan</w:t>
      </w:r>
      <w:proofErr w:type="spellEnd"/>
      <w:r w:rsidRPr="009257CB">
        <w:rPr>
          <w:rFonts w:asciiTheme="majorBidi" w:hAnsiTheme="majorBidi" w:cstheme="majorBidi"/>
          <w:b/>
          <w:bCs/>
          <w:i/>
          <w:iCs/>
          <w:color w:val="000000" w:themeColor="text1"/>
          <w:sz w:val="24"/>
          <w:szCs w:val="24"/>
        </w:rPr>
        <w:t xml:space="preserve"> et al., 2022).</w:t>
      </w:r>
    </w:p>
    <w:p w14:paraId="54D6B206" w14:textId="77777777" w:rsidR="003F7ACE" w:rsidRPr="003F7ACE" w:rsidRDefault="003F7ACE" w:rsidP="003F7ACE">
      <w:pPr>
        <w:spacing w:before="120" w:after="240"/>
        <w:ind w:firstLine="547"/>
        <w:jc w:val="both"/>
        <w:rPr>
          <w:rFonts w:asciiTheme="majorBidi" w:hAnsiTheme="majorBidi" w:cstheme="majorBidi"/>
          <w:color w:val="000000" w:themeColor="text1"/>
          <w:sz w:val="24"/>
          <w:szCs w:val="24"/>
        </w:rPr>
      </w:pPr>
      <w:r w:rsidRPr="003F7ACE">
        <w:rPr>
          <w:rFonts w:asciiTheme="majorBidi" w:hAnsiTheme="majorBidi" w:cstheme="majorBidi"/>
          <w:color w:val="000000" w:themeColor="text1"/>
          <w:sz w:val="24"/>
          <w:szCs w:val="24"/>
        </w:rPr>
        <w:t xml:space="preserve">The current results demonstrated that socioeconomic status was also a significant predictor of emotional violence, with the intermediate socioeconomic level being better </w:t>
      </w:r>
      <w:r w:rsidRPr="003F7ACE">
        <w:rPr>
          <w:rFonts w:asciiTheme="majorBidi" w:hAnsiTheme="majorBidi" w:cstheme="majorBidi"/>
          <w:color w:val="000000" w:themeColor="text1"/>
          <w:sz w:val="24"/>
          <w:szCs w:val="24"/>
        </w:rPr>
        <w:lastRenderedPageBreak/>
        <w:t>protected (OR=0.357) than the low socioeconomic level.</w:t>
      </w:r>
    </w:p>
    <w:p w14:paraId="52047137" w14:textId="3951E2E6" w:rsidR="00590A13" w:rsidRPr="009257CB" w:rsidRDefault="00590A13" w:rsidP="00805CDD">
      <w:pPr>
        <w:spacing w:before="120" w:after="0" w:line="276" w:lineRule="auto"/>
        <w:ind w:firstLine="547"/>
        <w:jc w:val="both"/>
        <w:rPr>
          <w:rFonts w:ascii="Times New Roman" w:eastAsia="Times New Roman" w:hAnsi="Times New Roman" w:cs="Times New Roman"/>
          <w:sz w:val="20"/>
          <w:szCs w:val="20"/>
        </w:rPr>
      </w:pPr>
      <w:r w:rsidRPr="009E45F9">
        <w:rPr>
          <w:rFonts w:asciiTheme="majorBidi" w:hAnsiTheme="majorBidi" w:cstheme="majorBidi"/>
          <w:color w:val="000000" w:themeColor="text1"/>
          <w:sz w:val="24"/>
          <w:szCs w:val="24"/>
        </w:rPr>
        <w:t xml:space="preserve">A study about intimate partner violence among Arab women concluded that women in lower socioeconomic level categories were vulnerable to psychological and financial </w:t>
      </w:r>
      <w:r w:rsidR="009257CB" w:rsidRPr="009E45F9">
        <w:rPr>
          <w:rFonts w:asciiTheme="majorBidi" w:hAnsiTheme="majorBidi" w:cstheme="majorBidi"/>
          <w:color w:val="000000" w:themeColor="text1"/>
          <w:sz w:val="24"/>
          <w:szCs w:val="24"/>
        </w:rPr>
        <w:t>abuse</w:t>
      </w:r>
      <w:r w:rsidR="009257CB" w:rsidRPr="009257CB">
        <w:rPr>
          <w:rFonts w:asciiTheme="majorBidi" w:hAnsiTheme="majorBidi" w:cstheme="majorBidi"/>
          <w:b/>
          <w:bCs/>
          <w:i/>
          <w:iCs/>
          <w:color w:val="222222"/>
          <w:sz w:val="24"/>
          <w:szCs w:val="24"/>
          <w:shd w:val="clear" w:color="auto" w:fill="FFFFFF"/>
        </w:rPr>
        <w:t xml:space="preserve"> (El-Nimr</w:t>
      </w:r>
      <w:r w:rsidR="009257CB" w:rsidRPr="009257CB">
        <w:rPr>
          <w:rFonts w:ascii="Arial" w:eastAsia="Times New Roman" w:hAnsi="Arial" w:cs="Arial"/>
          <w:color w:val="222222"/>
          <w:sz w:val="18"/>
          <w:szCs w:val="18"/>
        </w:rPr>
        <w:t xml:space="preserve"> </w:t>
      </w:r>
      <w:r w:rsidR="009257CB" w:rsidRPr="009257CB">
        <w:rPr>
          <w:rFonts w:asciiTheme="majorBidi" w:hAnsiTheme="majorBidi" w:cstheme="majorBidi"/>
          <w:b/>
          <w:bCs/>
          <w:i/>
          <w:iCs/>
          <w:color w:val="222222"/>
          <w:sz w:val="24"/>
          <w:szCs w:val="24"/>
          <w:shd w:val="clear" w:color="auto" w:fill="FFFFFF"/>
        </w:rPr>
        <w:t xml:space="preserve">et al., 2025). </w:t>
      </w:r>
    </w:p>
    <w:p w14:paraId="25402460" w14:textId="77777777" w:rsidR="0044430C" w:rsidRDefault="00590A13" w:rsidP="0044430C">
      <w:pPr>
        <w:spacing w:before="120" w:after="0" w:line="276" w:lineRule="auto"/>
        <w:ind w:firstLine="547"/>
        <w:jc w:val="both"/>
        <w:rPr>
          <w:rFonts w:asciiTheme="majorBidi" w:hAnsiTheme="majorBidi" w:cstheme="majorBidi"/>
          <w:color w:val="000000" w:themeColor="text1"/>
          <w:sz w:val="24"/>
          <w:szCs w:val="24"/>
          <w:lang w:bidi="ar-EG"/>
        </w:rPr>
      </w:pPr>
      <w:r w:rsidRPr="009E45F9">
        <w:rPr>
          <w:rFonts w:asciiTheme="majorBidi" w:hAnsiTheme="majorBidi" w:cstheme="majorBidi"/>
          <w:color w:val="000000" w:themeColor="text1"/>
          <w:sz w:val="24"/>
          <w:szCs w:val="24"/>
        </w:rPr>
        <w:t>In the present study, women aged 20–40 years showed a significantly higher risk for economic violence, while regarding marital status, single and divorced women were more protected compared to married women</w:t>
      </w:r>
      <w:r w:rsidRPr="009E45F9">
        <w:rPr>
          <w:rFonts w:asciiTheme="majorBidi" w:hAnsiTheme="majorBidi" w:cstheme="majorBidi"/>
          <w:color w:val="000000" w:themeColor="text1"/>
          <w:sz w:val="24"/>
          <w:szCs w:val="24"/>
          <w:lang w:bidi="ar-EG"/>
        </w:rPr>
        <w:t>.</w:t>
      </w:r>
    </w:p>
    <w:p w14:paraId="0FF574C8" w14:textId="31A76588" w:rsidR="00590A13" w:rsidRPr="0044430C" w:rsidRDefault="00590A13" w:rsidP="0044430C">
      <w:pPr>
        <w:spacing w:before="120" w:after="0" w:line="276" w:lineRule="auto"/>
        <w:ind w:firstLine="547"/>
        <w:jc w:val="both"/>
        <w:rPr>
          <w:rFonts w:asciiTheme="majorBidi" w:hAnsiTheme="majorBidi" w:cstheme="majorBidi"/>
          <w:color w:val="000000" w:themeColor="text1"/>
          <w:sz w:val="24"/>
          <w:szCs w:val="24"/>
          <w:lang w:bidi="ar-EG"/>
        </w:rPr>
      </w:pPr>
      <w:r w:rsidRPr="009E45F9">
        <w:rPr>
          <w:rFonts w:asciiTheme="majorBidi" w:hAnsiTheme="majorBidi" w:cstheme="majorBidi"/>
          <w:color w:val="000000" w:themeColor="text1"/>
          <w:sz w:val="24"/>
          <w:szCs w:val="24"/>
        </w:rPr>
        <w:t>Similar findings were reported by</w:t>
      </w:r>
      <w:r w:rsidRPr="009E45F9">
        <w:rPr>
          <w:rFonts w:asciiTheme="majorBidi" w:hAnsiTheme="majorBidi" w:cstheme="majorBidi"/>
          <w:b/>
          <w:bCs/>
          <w:i/>
          <w:iCs/>
          <w:color w:val="222222"/>
          <w:sz w:val="24"/>
          <w:szCs w:val="24"/>
          <w:shd w:val="clear" w:color="auto" w:fill="FFFFFF"/>
        </w:rPr>
        <w:t xml:space="preserve"> Nduka et al. (2024)</w:t>
      </w:r>
      <w:r w:rsidRPr="009E45F9">
        <w:rPr>
          <w:rFonts w:asciiTheme="majorBidi" w:hAnsiTheme="majorBidi" w:cstheme="majorBidi"/>
          <w:color w:val="222222"/>
          <w:sz w:val="24"/>
          <w:szCs w:val="24"/>
          <w:shd w:val="clear" w:color="auto" w:fill="FFFFFF"/>
        </w:rPr>
        <w:t xml:space="preserve"> in Nigeria</w:t>
      </w:r>
      <w:r w:rsidRPr="009E45F9">
        <w:rPr>
          <w:rFonts w:asciiTheme="majorBidi" w:hAnsiTheme="majorBidi" w:cstheme="majorBidi"/>
          <w:b/>
          <w:bCs/>
          <w:i/>
          <w:iCs/>
          <w:color w:val="222222"/>
          <w:sz w:val="24"/>
          <w:szCs w:val="24"/>
          <w:shd w:val="clear" w:color="auto" w:fill="FFFFFF"/>
        </w:rPr>
        <w:t xml:space="preserve">, </w:t>
      </w:r>
      <w:r w:rsidRPr="009E45F9">
        <w:rPr>
          <w:rFonts w:asciiTheme="majorBidi" w:hAnsiTheme="majorBidi" w:cstheme="majorBidi"/>
          <w:color w:val="000000" w:themeColor="text1"/>
          <w:sz w:val="24"/>
          <w:szCs w:val="24"/>
        </w:rPr>
        <w:t xml:space="preserve">who noted that economic abuse is more prevalent among married women in their reproductive and working </w:t>
      </w:r>
      <w:r w:rsidR="00405D23" w:rsidRPr="009E45F9">
        <w:rPr>
          <w:rFonts w:asciiTheme="majorBidi" w:hAnsiTheme="majorBidi" w:cstheme="majorBidi"/>
          <w:color w:val="000000" w:themeColor="text1"/>
          <w:sz w:val="24"/>
          <w:szCs w:val="24"/>
        </w:rPr>
        <w:t>ages.</w:t>
      </w:r>
    </w:p>
    <w:p w14:paraId="7BA8DEC2" w14:textId="58F1B4DC" w:rsidR="00805CDD" w:rsidRDefault="00590A13" w:rsidP="009257CB">
      <w:pPr>
        <w:spacing w:before="120" w:after="0" w:line="276" w:lineRule="auto"/>
        <w:ind w:firstLine="547"/>
        <w:jc w:val="both"/>
        <w:rPr>
          <w:rFonts w:asciiTheme="majorBidi" w:hAnsiTheme="majorBidi" w:cstheme="majorBidi"/>
          <w:color w:val="000000" w:themeColor="text1"/>
          <w:sz w:val="24"/>
          <w:szCs w:val="24"/>
          <w:lang w:bidi="ar-EG"/>
        </w:rPr>
      </w:pPr>
      <w:r w:rsidRPr="009E45F9">
        <w:rPr>
          <w:rFonts w:asciiTheme="majorBidi" w:hAnsiTheme="majorBidi" w:cstheme="majorBidi"/>
          <w:color w:val="000000" w:themeColor="text1"/>
          <w:sz w:val="24"/>
          <w:szCs w:val="24"/>
          <w:lang w:bidi="ar-EG"/>
        </w:rPr>
        <w:t xml:space="preserve">These findings </w:t>
      </w:r>
      <w:r w:rsidR="003F7ACE">
        <w:rPr>
          <w:rFonts w:asciiTheme="majorBidi" w:hAnsiTheme="majorBidi" w:cstheme="majorBidi"/>
          <w:color w:val="000000" w:themeColor="text1"/>
          <w:sz w:val="24"/>
          <w:szCs w:val="24"/>
          <w:lang w:bidi="ar-EG"/>
        </w:rPr>
        <w:t xml:space="preserve">were different </w:t>
      </w:r>
      <w:r w:rsidRPr="009E45F9">
        <w:rPr>
          <w:rFonts w:asciiTheme="majorBidi" w:hAnsiTheme="majorBidi" w:cstheme="majorBidi"/>
          <w:color w:val="000000" w:themeColor="text1"/>
          <w:sz w:val="24"/>
          <w:szCs w:val="24"/>
          <w:lang w:bidi="ar-EG"/>
        </w:rPr>
        <w:t xml:space="preserve">from a study in </w:t>
      </w:r>
      <w:r w:rsidRPr="009E45F9">
        <w:rPr>
          <w:rFonts w:ascii="Times New Roman" w:eastAsia="Times New Roman" w:hAnsi="Times New Roman" w:cs="Arial"/>
          <w:sz w:val="24"/>
          <w:szCs w:val="24"/>
        </w:rPr>
        <w:t xml:space="preserve">Turkey about the effect of marital state on VAW, which </w:t>
      </w:r>
      <w:r w:rsidRPr="009E45F9">
        <w:rPr>
          <w:rFonts w:asciiTheme="majorBidi" w:hAnsiTheme="majorBidi" w:cstheme="majorBidi"/>
          <w:color w:val="000000" w:themeColor="text1"/>
          <w:sz w:val="24"/>
          <w:szCs w:val="24"/>
          <w:lang w:bidi="ar-EG"/>
        </w:rPr>
        <w:t>reported</w:t>
      </w:r>
      <w:r w:rsidRPr="009E45F9">
        <w:rPr>
          <w:rFonts w:asciiTheme="majorBidi" w:hAnsiTheme="majorBidi" w:cstheme="majorBidi"/>
          <w:color w:val="000000" w:themeColor="text1"/>
          <w:sz w:val="24"/>
          <w:szCs w:val="24"/>
        </w:rPr>
        <w:t xml:space="preserve"> that single and divorced women are more vulnerable to economic violence, and their access to economic resources was either limited or </w:t>
      </w:r>
      <w:r w:rsidR="009257CB" w:rsidRPr="009E45F9">
        <w:rPr>
          <w:rFonts w:asciiTheme="majorBidi" w:hAnsiTheme="majorBidi" w:cstheme="majorBidi"/>
          <w:color w:val="000000" w:themeColor="text1"/>
          <w:sz w:val="24"/>
          <w:szCs w:val="24"/>
        </w:rPr>
        <w:t>prevented</w:t>
      </w:r>
      <w:r w:rsidR="009257CB" w:rsidRPr="009257CB">
        <w:rPr>
          <w:rFonts w:asciiTheme="majorBidi" w:hAnsiTheme="majorBidi" w:cstheme="majorBidi"/>
          <w:b/>
          <w:bCs/>
          <w:i/>
          <w:iCs/>
          <w:color w:val="000000" w:themeColor="text1"/>
          <w:sz w:val="24"/>
          <w:szCs w:val="24"/>
        </w:rPr>
        <w:t xml:space="preserve"> (Adak et al., 2021).</w:t>
      </w:r>
      <w:r w:rsidRPr="009E45F9">
        <w:rPr>
          <w:rFonts w:asciiTheme="majorBidi" w:hAnsiTheme="majorBidi" w:cstheme="majorBidi"/>
          <w:b/>
          <w:bCs/>
          <w:i/>
          <w:iCs/>
          <w:color w:val="222222"/>
          <w:sz w:val="24"/>
          <w:szCs w:val="24"/>
          <w:shd w:val="clear" w:color="auto" w:fill="FFFFFF"/>
        </w:rPr>
        <w:t xml:space="preserve"> </w:t>
      </w:r>
    </w:p>
    <w:p w14:paraId="07BAD078" w14:textId="727C77F8" w:rsidR="00805CDD" w:rsidRDefault="00590A13" w:rsidP="00805CDD">
      <w:pPr>
        <w:spacing w:before="120" w:after="0" w:line="276" w:lineRule="auto"/>
        <w:ind w:firstLine="547"/>
        <w:jc w:val="both"/>
        <w:rPr>
          <w:rFonts w:asciiTheme="majorBidi" w:hAnsiTheme="majorBidi" w:cstheme="majorBidi"/>
          <w:color w:val="000000" w:themeColor="text1"/>
          <w:sz w:val="24"/>
          <w:szCs w:val="24"/>
          <w:lang w:bidi="ar-EG"/>
        </w:rPr>
      </w:pPr>
      <w:r w:rsidRPr="009E45F9">
        <w:rPr>
          <w:rFonts w:asciiTheme="majorBidi" w:hAnsiTheme="majorBidi" w:cstheme="majorBidi"/>
          <w:color w:val="000000" w:themeColor="text1"/>
          <w:sz w:val="24"/>
          <w:szCs w:val="24"/>
          <w:lang w:bidi="ar-EG"/>
        </w:rPr>
        <w:t xml:space="preserve">The current results illustrated that </w:t>
      </w:r>
      <w:r w:rsidRPr="009E45F9">
        <w:rPr>
          <w:rFonts w:asciiTheme="majorBidi" w:hAnsiTheme="majorBidi" w:cstheme="majorBidi"/>
          <w:color w:val="222222"/>
          <w:sz w:val="24"/>
          <w:szCs w:val="24"/>
          <w:shd w:val="clear" w:color="auto" w:fill="FFFFFF"/>
        </w:rPr>
        <w:t>secondary</w:t>
      </w:r>
      <w:r w:rsidRPr="009E45F9">
        <w:rPr>
          <w:rFonts w:asciiTheme="majorBidi" w:hAnsiTheme="majorBidi" w:cstheme="majorBidi"/>
          <w:color w:val="000000" w:themeColor="text1"/>
          <w:sz w:val="24"/>
          <w:szCs w:val="24"/>
        </w:rPr>
        <w:t xml:space="preserve"> education was associated with increased risk of economic violence.  In contrast, a study by </w:t>
      </w:r>
      <w:r w:rsidRPr="009E45F9">
        <w:rPr>
          <w:rFonts w:asciiTheme="majorBidi" w:hAnsiTheme="majorBidi" w:cstheme="majorBidi"/>
          <w:b/>
          <w:bCs/>
          <w:i/>
          <w:iCs/>
          <w:color w:val="222222"/>
          <w:sz w:val="24"/>
          <w:szCs w:val="24"/>
          <w:shd w:val="clear" w:color="auto" w:fill="FFFFFF"/>
        </w:rPr>
        <w:t xml:space="preserve">Eggers &amp; Steinert (2022) </w:t>
      </w:r>
      <w:r w:rsidRPr="009E45F9">
        <w:rPr>
          <w:rFonts w:asciiTheme="majorBidi" w:hAnsiTheme="majorBidi" w:cstheme="majorBidi"/>
          <w:color w:val="222222"/>
          <w:sz w:val="24"/>
          <w:szCs w:val="24"/>
          <w:shd w:val="clear" w:color="auto" w:fill="FFFFFF"/>
        </w:rPr>
        <w:t>in</w:t>
      </w:r>
      <w:r w:rsidRPr="009E45F9">
        <w:rPr>
          <w:rFonts w:asciiTheme="majorBidi" w:hAnsiTheme="majorBidi" w:cstheme="majorBidi"/>
          <w:color w:val="000000" w:themeColor="text1"/>
          <w:sz w:val="24"/>
          <w:szCs w:val="24"/>
        </w:rPr>
        <w:t xml:space="preserve">dicated that higher educational attainment reduces economic violence by enhancing women’s employment opportunities and financial </w:t>
      </w:r>
      <w:r w:rsidR="00405D23" w:rsidRPr="009E45F9">
        <w:rPr>
          <w:rFonts w:asciiTheme="majorBidi" w:hAnsiTheme="majorBidi" w:cstheme="majorBidi"/>
          <w:color w:val="000000" w:themeColor="text1"/>
          <w:sz w:val="24"/>
          <w:szCs w:val="24"/>
        </w:rPr>
        <w:t>autonomy.</w:t>
      </w:r>
      <w:r w:rsidR="00405D23" w:rsidRPr="00F53906">
        <w:rPr>
          <w:rFonts w:asciiTheme="majorBidi" w:hAnsiTheme="majorBidi" w:cstheme="majorBidi"/>
          <w:b/>
          <w:bCs/>
          <w:sz w:val="24"/>
          <w:szCs w:val="24"/>
        </w:rPr>
        <w:t xml:space="preserve"> </w:t>
      </w:r>
    </w:p>
    <w:p w14:paraId="5CD6969E" w14:textId="40946FBA" w:rsidR="00805CDD" w:rsidRDefault="00590A13" w:rsidP="00805CDD">
      <w:pPr>
        <w:spacing w:before="120" w:after="0" w:line="276" w:lineRule="auto"/>
        <w:ind w:firstLine="547"/>
        <w:jc w:val="both"/>
        <w:rPr>
          <w:rFonts w:asciiTheme="majorBidi" w:hAnsiTheme="majorBidi" w:cstheme="majorBidi"/>
          <w:color w:val="000000" w:themeColor="text1"/>
          <w:sz w:val="24"/>
          <w:szCs w:val="24"/>
          <w:lang w:bidi="ar-EG"/>
        </w:rPr>
      </w:pPr>
      <w:r w:rsidRPr="009E45F9">
        <w:rPr>
          <w:rFonts w:asciiTheme="majorBidi" w:hAnsiTheme="majorBidi" w:cstheme="majorBidi"/>
          <w:color w:val="000000" w:themeColor="text1"/>
          <w:sz w:val="24"/>
          <w:szCs w:val="24"/>
        </w:rPr>
        <w:t xml:space="preserve">The current result illustrated that women aged 20–40 years was a significant risk for mixed violence. also, Single and divorced women were </w:t>
      </w:r>
      <w:r w:rsidRPr="009E45F9">
        <w:rPr>
          <w:rFonts w:asciiTheme="majorBidi" w:hAnsiTheme="majorBidi" w:cstheme="majorBidi"/>
          <w:color w:val="000000" w:themeColor="text1"/>
          <w:sz w:val="24"/>
          <w:szCs w:val="24"/>
        </w:rPr>
        <w:t xml:space="preserve">more protected against </w:t>
      </w:r>
      <w:r w:rsidR="003F7ACE">
        <w:rPr>
          <w:rFonts w:asciiTheme="majorBidi" w:hAnsiTheme="majorBidi" w:cstheme="majorBidi"/>
          <w:color w:val="000000" w:themeColor="text1"/>
          <w:sz w:val="24"/>
          <w:szCs w:val="24"/>
        </w:rPr>
        <w:t>it</w:t>
      </w:r>
      <w:r w:rsidRPr="009E45F9">
        <w:rPr>
          <w:rFonts w:asciiTheme="majorBidi" w:hAnsiTheme="majorBidi" w:cstheme="majorBidi"/>
          <w:color w:val="000000" w:themeColor="text1"/>
          <w:sz w:val="24"/>
          <w:szCs w:val="24"/>
        </w:rPr>
        <w:t xml:space="preserve"> compared to married women.</w:t>
      </w:r>
    </w:p>
    <w:p w14:paraId="37010FE7" w14:textId="3ECBCFEF" w:rsidR="00512A18" w:rsidRPr="00512A18" w:rsidRDefault="00590A13" w:rsidP="00512A18">
      <w:pPr>
        <w:spacing w:before="120" w:after="0" w:line="276" w:lineRule="auto"/>
        <w:ind w:firstLine="547"/>
        <w:jc w:val="both"/>
        <w:rPr>
          <w:rFonts w:asciiTheme="majorBidi" w:hAnsiTheme="majorBidi" w:cstheme="majorBidi"/>
          <w:b/>
          <w:bCs/>
          <w:i/>
          <w:iCs/>
          <w:color w:val="000000" w:themeColor="text1"/>
          <w:sz w:val="24"/>
          <w:szCs w:val="24"/>
        </w:rPr>
      </w:pPr>
      <w:r w:rsidRPr="009E45F9">
        <w:rPr>
          <w:rFonts w:asciiTheme="majorBidi" w:hAnsiTheme="majorBidi" w:cstheme="majorBidi"/>
          <w:color w:val="000000" w:themeColor="text1"/>
          <w:sz w:val="24"/>
          <w:szCs w:val="24"/>
        </w:rPr>
        <w:t xml:space="preserve"> These findings were in line with a study</w:t>
      </w:r>
      <w:r w:rsidRPr="009E45F9">
        <w:rPr>
          <w:rFonts w:asciiTheme="majorBidi" w:hAnsiTheme="majorBidi"/>
          <w:color w:val="000000" w:themeColor="text1"/>
          <w:sz w:val="24"/>
          <w:szCs w:val="24"/>
        </w:rPr>
        <w:t xml:space="preserve"> in </w:t>
      </w:r>
      <w:r w:rsidRPr="009E45F9">
        <w:rPr>
          <w:rFonts w:asciiTheme="majorBidi" w:hAnsiTheme="majorBidi" w:cstheme="majorBidi"/>
          <w:color w:val="000000" w:themeColor="text1"/>
          <w:sz w:val="24"/>
          <w:szCs w:val="24"/>
        </w:rPr>
        <w:t>Brazil</w:t>
      </w:r>
      <w:r w:rsidRPr="009E45F9">
        <w:rPr>
          <w:rFonts w:asciiTheme="majorBidi" w:hAnsiTheme="majorBidi"/>
          <w:color w:val="000000" w:themeColor="text1"/>
          <w:sz w:val="24"/>
          <w:szCs w:val="24"/>
        </w:rPr>
        <w:t xml:space="preserve"> about the prevalence and co-occurrence of VAW, which showed that </w:t>
      </w:r>
      <w:r w:rsidRPr="009E45F9">
        <w:rPr>
          <w:rFonts w:asciiTheme="majorBidi" w:hAnsiTheme="majorBidi" w:cstheme="majorBidi"/>
          <w:color w:val="000000" w:themeColor="text1"/>
          <w:sz w:val="24"/>
          <w:szCs w:val="24"/>
        </w:rPr>
        <w:t xml:space="preserve">co‑occurring forms of abuse varied significantly by age. Younger women, particularly those in adolescence and early adulthood, reported higher overall rates of mixed violence compared to older </w:t>
      </w:r>
      <w:r w:rsidR="00512A18" w:rsidRPr="009E45F9">
        <w:rPr>
          <w:rFonts w:asciiTheme="majorBidi" w:hAnsiTheme="majorBidi" w:cstheme="majorBidi"/>
          <w:color w:val="000000" w:themeColor="text1"/>
          <w:sz w:val="24"/>
          <w:szCs w:val="24"/>
        </w:rPr>
        <w:t>women</w:t>
      </w:r>
      <w:r w:rsidR="00512A18" w:rsidRPr="00512A18">
        <w:rPr>
          <w:rFonts w:asciiTheme="majorBidi" w:hAnsiTheme="majorBidi" w:cstheme="majorBidi"/>
          <w:b/>
          <w:bCs/>
          <w:i/>
          <w:iCs/>
          <w:color w:val="000000" w:themeColor="text1"/>
          <w:sz w:val="24"/>
          <w:szCs w:val="24"/>
        </w:rPr>
        <w:t xml:space="preserve"> (</w:t>
      </w:r>
      <w:proofErr w:type="spellStart"/>
      <w:r w:rsidR="00512A18" w:rsidRPr="00512A18">
        <w:rPr>
          <w:rFonts w:asciiTheme="majorBidi" w:hAnsiTheme="majorBidi" w:cstheme="majorBidi"/>
          <w:b/>
          <w:bCs/>
          <w:i/>
          <w:iCs/>
          <w:color w:val="000000" w:themeColor="text1"/>
          <w:sz w:val="24"/>
          <w:szCs w:val="24"/>
        </w:rPr>
        <w:t>Valério</w:t>
      </w:r>
      <w:proofErr w:type="spellEnd"/>
      <w:r w:rsidR="00512A18" w:rsidRPr="00512A18">
        <w:rPr>
          <w:rFonts w:asciiTheme="majorBidi" w:hAnsiTheme="majorBidi" w:cstheme="majorBidi"/>
          <w:b/>
          <w:bCs/>
          <w:i/>
          <w:iCs/>
          <w:color w:val="000000" w:themeColor="text1"/>
          <w:sz w:val="24"/>
          <w:szCs w:val="24"/>
        </w:rPr>
        <w:t xml:space="preserve"> et al., 2024). </w:t>
      </w:r>
    </w:p>
    <w:p w14:paraId="1A3643DA" w14:textId="53653219" w:rsidR="00512A18" w:rsidRDefault="00590A13" w:rsidP="00512A18">
      <w:pPr>
        <w:spacing w:after="0" w:line="276" w:lineRule="auto"/>
        <w:ind w:firstLine="547"/>
        <w:jc w:val="both"/>
        <w:rPr>
          <w:rFonts w:asciiTheme="majorBidi" w:hAnsiTheme="majorBidi" w:cstheme="majorBidi"/>
          <w:color w:val="000000" w:themeColor="text1"/>
          <w:sz w:val="24"/>
          <w:szCs w:val="24"/>
        </w:rPr>
      </w:pPr>
      <w:r w:rsidRPr="009E45F9">
        <w:rPr>
          <w:rFonts w:asciiTheme="majorBidi" w:hAnsiTheme="majorBidi" w:cstheme="majorBidi"/>
          <w:color w:val="222222"/>
          <w:sz w:val="24"/>
          <w:szCs w:val="24"/>
          <w:shd w:val="clear" w:color="auto" w:fill="FFFFFF"/>
        </w:rPr>
        <w:t>Also, a study by</w:t>
      </w:r>
      <w:r w:rsidRPr="009E45F9">
        <w:rPr>
          <w:rFonts w:asciiTheme="majorBidi" w:hAnsiTheme="majorBidi" w:cstheme="majorBidi"/>
          <w:b/>
          <w:bCs/>
          <w:i/>
          <w:iCs/>
          <w:color w:val="000000" w:themeColor="text1"/>
          <w:sz w:val="24"/>
          <w:szCs w:val="24"/>
        </w:rPr>
        <w:t xml:space="preserve"> Ouellet et al. (2022)</w:t>
      </w:r>
      <w:r w:rsidRPr="009E45F9">
        <w:rPr>
          <w:rFonts w:asciiTheme="majorBidi" w:hAnsiTheme="majorBidi" w:cstheme="majorBidi"/>
          <w:b/>
          <w:bCs/>
          <w:i/>
          <w:iCs/>
          <w:color w:val="222222"/>
          <w:sz w:val="24"/>
          <w:szCs w:val="24"/>
          <w:shd w:val="clear" w:color="auto" w:fill="FFFFFF"/>
        </w:rPr>
        <w:t xml:space="preserve"> </w:t>
      </w:r>
      <w:r w:rsidRPr="009E45F9">
        <w:rPr>
          <w:rFonts w:asciiTheme="majorBidi" w:hAnsiTheme="majorBidi" w:cstheme="majorBidi"/>
          <w:color w:val="000000" w:themeColor="text1"/>
          <w:sz w:val="24"/>
          <w:szCs w:val="24"/>
        </w:rPr>
        <w:t xml:space="preserve">supported the idea that the co-occurrence of violence types is more likely within ongoing marital relationships, especially when women are economically or socially dependent on their spouses. </w:t>
      </w:r>
    </w:p>
    <w:p w14:paraId="5F99358C" w14:textId="77777777" w:rsidR="00512A18" w:rsidRDefault="00405D23" w:rsidP="00512A18">
      <w:pPr>
        <w:spacing w:after="0" w:line="276" w:lineRule="auto"/>
        <w:ind w:firstLine="547"/>
        <w:jc w:val="both"/>
        <w:rPr>
          <w:rFonts w:asciiTheme="majorBidi" w:hAnsiTheme="majorBidi" w:cstheme="majorBidi"/>
          <w:color w:val="000000" w:themeColor="text1"/>
          <w:sz w:val="24"/>
          <w:szCs w:val="24"/>
        </w:rPr>
      </w:pPr>
      <w:r w:rsidRPr="00405D23">
        <w:rPr>
          <w:rFonts w:asciiTheme="majorBidi" w:hAnsiTheme="majorBidi" w:cstheme="majorBidi"/>
          <w:color w:val="000000" w:themeColor="text1"/>
          <w:sz w:val="24"/>
          <w:szCs w:val="24"/>
        </w:rPr>
        <w:t xml:space="preserve">Sexual violence, although less frequent in this sample, with only three cases, all of which involved indecent assault. No cases of rape were reported, suggesting that the actual prevalence may be higher than documented. </w:t>
      </w:r>
    </w:p>
    <w:p w14:paraId="12E6A66D" w14:textId="25A8C589" w:rsidR="00985966" w:rsidRPr="00512A18" w:rsidRDefault="00405D23" w:rsidP="00512A18">
      <w:pPr>
        <w:spacing w:after="0" w:line="276" w:lineRule="auto"/>
        <w:ind w:firstLine="547"/>
        <w:jc w:val="both"/>
        <w:rPr>
          <w:rFonts w:asciiTheme="majorBidi" w:hAnsiTheme="majorBidi" w:cstheme="majorBidi"/>
          <w:color w:val="000000" w:themeColor="text1"/>
          <w:sz w:val="24"/>
          <w:szCs w:val="24"/>
        </w:rPr>
      </w:pPr>
      <w:r w:rsidRPr="00405D23">
        <w:rPr>
          <w:rFonts w:asciiTheme="majorBidi" w:hAnsiTheme="majorBidi" w:cstheme="majorBidi"/>
          <w:color w:val="000000" w:themeColor="text1"/>
          <w:sz w:val="24"/>
          <w:szCs w:val="24"/>
        </w:rPr>
        <w:t xml:space="preserve">In this study, primary educational level is the significant predictor of sexual violence (p &lt; 0.05). these finding were in line with a study among ever-married women in East Africa, which reported that women with a primary education were found to have a higher proportion of sexual violence compared to those with secondary or higher </w:t>
      </w:r>
      <w:r w:rsidR="00985966" w:rsidRPr="00405D23">
        <w:rPr>
          <w:rFonts w:asciiTheme="majorBidi" w:hAnsiTheme="majorBidi" w:cstheme="majorBidi"/>
          <w:color w:val="000000" w:themeColor="text1"/>
          <w:sz w:val="24"/>
          <w:szCs w:val="24"/>
        </w:rPr>
        <w:t>education</w:t>
      </w:r>
      <w:bookmarkEnd w:id="12"/>
      <w:r w:rsidR="00793751">
        <w:rPr>
          <w:rFonts w:asciiTheme="majorBidi" w:hAnsiTheme="majorBidi" w:cstheme="majorBidi"/>
          <w:color w:val="000000" w:themeColor="text1"/>
          <w:sz w:val="24"/>
          <w:szCs w:val="24"/>
        </w:rPr>
        <w:t xml:space="preserve"> </w:t>
      </w:r>
      <w:r w:rsidR="00793751" w:rsidRPr="00793751">
        <w:rPr>
          <w:rFonts w:asciiTheme="majorBidi" w:hAnsiTheme="majorBidi" w:cstheme="majorBidi"/>
          <w:b/>
          <w:bCs/>
          <w:i/>
          <w:iCs/>
          <w:color w:val="000000" w:themeColor="text1"/>
          <w:sz w:val="24"/>
          <w:szCs w:val="24"/>
        </w:rPr>
        <w:t>(</w:t>
      </w:r>
      <w:proofErr w:type="spellStart"/>
      <w:r w:rsidR="00793751" w:rsidRPr="00793751">
        <w:rPr>
          <w:rFonts w:asciiTheme="majorBidi" w:hAnsiTheme="majorBidi" w:cstheme="majorBidi"/>
          <w:b/>
          <w:bCs/>
          <w:i/>
          <w:iCs/>
          <w:color w:val="000000" w:themeColor="text1"/>
          <w:sz w:val="24"/>
          <w:szCs w:val="24"/>
        </w:rPr>
        <w:t>Negussie</w:t>
      </w:r>
      <w:proofErr w:type="spellEnd"/>
      <w:r w:rsidR="00793751">
        <w:rPr>
          <w:rFonts w:ascii="Times New Roman" w:eastAsia="Times New Roman" w:hAnsi="Times New Roman" w:cs="Arial"/>
          <w:bCs/>
          <w:sz w:val="24"/>
          <w:szCs w:val="20"/>
        </w:rPr>
        <w:t xml:space="preserve"> </w:t>
      </w:r>
      <w:r w:rsidR="00793751" w:rsidRPr="009257CB">
        <w:rPr>
          <w:rFonts w:asciiTheme="majorBidi" w:hAnsiTheme="majorBidi" w:cstheme="majorBidi"/>
          <w:b/>
          <w:bCs/>
          <w:i/>
          <w:iCs/>
          <w:color w:val="000000" w:themeColor="text1"/>
          <w:sz w:val="24"/>
          <w:szCs w:val="24"/>
        </w:rPr>
        <w:t>et al., 202</w:t>
      </w:r>
      <w:r w:rsidR="00793751">
        <w:rPr>
          <w:rFonts w:asciiTheme="majorBidi" w:hAnsiTheme="majorBidi" w:cstheme="majorBidi"/>
          <w:b/>
          <w:bCs/>
          <w:i/>
          <w:iCs/>
          <w:color w:val="000000" w:themeColor="text1"/>
          <w:sz w:val="24"/>
          <w:szCs w:val="24"/>
        </w:rPr>
        <w:t>4</w:t>
      </w:r>
      <w:r w:rsidR="00793751" w:rsidRPr="009257CB">
        <w:rPr>
          <w:rFonts w:asciiTheme="majorBidi" w:hAnsiTheme="majorBidi" w:cstheme="majorBidi"/>
          <w:b/>
          <w:bCs/>
          <w:i/>
          <w:iCs/>
          <w:color w:val="000000" w:themeColor="text1"/>
          <w:sz w:val="24"/>
          <w:szCs w:val="24"/>
        </w:rPr>
        <w:t>).</w:t>
      </w:r>
      <w:r w:rsidR="00793751" w:rsidRPr="009E45F9">
        <w:rPr>
          <w:rFonts w:asciiTheme="majorBidi" w:hAnsiTheme="majorBidi" w:cstheme="majorBidi"/>
          <w:b/>
          <w:bCs/>
          <w:i/>
          <w:iCs/>
          <w:color w:val="222222"/>
          <w:sz w:val="24"/>
          <w:szCs w:val="24"/>
          <w:shd w:val="clear" w:color="auto" w:fill="FFFFFF"/>
        </w:rPr>
        <w:t xml:space="preserve"> </w:t>
      </w:r>
      <w:r w:rsidR="00793751">
        <w:rPr>
          <w:rFonts w:asciiTheme="majorBidi" w:hAnsiTheme="majorBidi" w:cstheme="majorBidi"/>
          <w:b/>
          <w:bCs/>
          <w:i/>
          <w:iCs/>
          <w:color w:val="222222"/>
          <w:sz w:val="24"/>
          <w:szCs w:val="24"/>
          <w:shd w:val="clear" w:color="auto" w:fill="FFFFFF"/>
        </w:rPr>
        <w:t xml:space="preserve"> </w:t>
      </w:r>
    </w:p>
    <w:p w14:paraId="00B825B8" w14:textId="749033E3" w:rsidR="0044430C" w:rsidRDefault="00060CB3" w:rsidP="0044430C">
      <w:pPr>
        <w:spacing w:after="0" w:line="276" w:lineRule="auto"/>
        <w:jc w:val="both"/>
        <w:rPr>
          <w:rFonts w:asciiTheme="majorBidi" w:eastAsia="SimSun" w:hAnsiTheme="majorBidi" w:cstheme="majorBidi"/>
          <w:b/>
          <w:bCs/>
          <w:color w:val="000000"/>
          <w:sz w:val="24"/>
          <w:szCs w:val="24"/>
          <w:lang w:eastAsia="zh-CN"/>
        </w:rPr>
      </w:pPr>
      <w:r w:rsidRPr="00985966">
        <w:rPr>
          <w:rFonts w:asciiTheme="majorBidi" w:eastAsia="SimSun" w:hAnsiTheme="majorBidi" w:cstheme="majorBidi"/>
          <w:b/>
          <w:bCs/>
          <w:color w:val="000000"/>
          <w:sz w:val="24"/>
          <w:szCs w:val="24"/>
          <w:lang w:eastAsia="zh-CN"/>
        </w:rPr>
        <w:t xml:space="preserve"> 4. Conclusion</w:t>
      </w:r>
      <w:bookmarkStart w:id="13" w:name="_Hlk210414728"/>
    </w:p>
    <w:p w14:paraId="156AD946" w14:textId="77777777" w:rsidR="0044430C" w:rsidRDefault="00060CB3" w:rsidP="00903758">
      <w:pPr>
        <w:spacing w:after="0" w:line="276" w:lineRule="auto"/>
        <w:ind w:firstLine="547"/>
        <w:jc w:val="both"/>
        <w:rPr>
          <w:rFonts w:asciiTheme="majorBidi" w:eastAsia="SimSun" w:hAnsiTheme="majorBidi" w:cstheme="majorBidi"/>
          <w:color w:val="000000"/>
          <w:sz w:val="24"/>
          <w:szCs w:val="24"/>
          <w:lang w:val="en-GB" w:eastAsia="zh-CN"/>
        </w:rPr>
      </w:pPr>
      <w:r w:rsidRPr="00985966">
        <w:rPr>
          <w:rFonts w:asciiTheme="majorBidi" w:eastAsia="SimSun" w:hAnsiTheme="majorBidi" w:cstheme="majorBidi"/>
          <w:color w:val="000000"/>
          <w:sz w:val="24"/>
          <w:szCs w:val="24"/>
          <w:lang w:val="en-GB" w:eastAsia="zh-CN"/>
        </w:rPr>
        <w:t>Violence against women is a serious medico-legal, social, and public health problem with far-reaching consequences.</w:t>
      </w:r>
    </w:p>
    <w:p w14:paraId="6F94A419" w14:textId="551A5B84" w:rsidR="0044430C" w:rsidRDefault="00060CB3" w:rsidP="002351C6">
      <w:pPr>
        <w:spacing w:after="0" w:line="276" w:lineRule="auto"/>
        <w:ind w:firstLine="547"/>
        <w:jc w:val="both"/>
        <w:rPr>
          <w:rFonts w:asciiTheme="majorBidi" w:hAnsiTheme="majorBidi" w:cstheme="majorBidi"/>
          <w:sz w:val="24"/>
          <w:szCs w:val="24"/>
        </w:rPr>
      </w:pPr>
      <w:r w:rsidRPr="00985966">
        <w:rPr>
          <w:rFonts w:asciiTheme="majorBidi" w:hAnsiTheme="majorBidi" w:cstheme="majorBidi"/>
          <w:sz w:val="24"/>
          <w:szCs w:val="24"/>
        </w:rPr>
        <w:t xml:space="preserve">The findings of this study show that women in their reproductive years, especially married housewives from </w:t>
      </w:r>
      <w:r w:rsidRPr="00985966">
        <w:rPr>
          <w:rFonts w:asciiTheme="majorBidi" w:hAnsiTheme="majorBidi" w:cstheme="majorBidi"/>
          <w:sz w:val="24"/>
          <w:szCs w:val="24"/>
        </w:rPr>
        <w:lastRenderedPageBreak/>
        <w:t>low socioeconomic backgrounds, are the mo</w:t>
      </w:r>
      <w:r w:rsidR="002351C6">
        <w:rPr>
          <w:rFonts w:asciiTheme="majorBidi" w:hAnsiTheme="majorBidi" w:cstheme="majorBidi"/>
          <w:sz w:val="24"/>
          <w:szCs w:val="24"/>
        </w:rPr>
        <w:t>s</w:t>
      </w:r>
      <w:r w:rsidRPr="00985966">
        <w:rPr>
          <w:rFonts w:asciiTheme="majorBidi" w:hAnsiTheme="majorBidi" w:cstheme="majorBidi"/>
          <w:sz w:val="24"/>
          <w:szCs w:val="24"/>
        </w:rPr>
        <w:t>t vulnerable.</w:t>
      </w:r>
    </w:p>
    <w:p w14:paraId="3DAAA5C9" w14:textId="477BB326" w:rsidR="00985966" w:rsidRPr="0044430C" w:rsidRDefault="00060CB3" w:rsidP="002351C6">
      <w:pPr>
        <w:spacing w:after="0" w:line="276" w:lineRule="auto"/>
        <w:ind w:firstLine="547"/>
        <w:jc w:val="both"/>
        <w:rPr>
          <w:rFonts w:asciiTheme="majorBidi" w:hAnsiTheme="majorBidi" w:cstheme="majorBidi"/>
          <w:sz w:val="24"/>
          <w:szCs w:val="24"/>
        </w:rPr>
      </w:pPr>
      <w:r w:rsidRPr="0044430C">
        <w:rPr>
          <w:rFonts w:asciiTheme="majorBidi" w:hAnsiTheme="majorBidi" w:cstheme="majorBidi"/>
          <w:sz w:val="24"/>
          <w:szCs w:val="24"/>
        </w:rPr>
        <w:t xml:space="preserve"> Physical violence is the most frequent type, but emotional, economic, and mixed forms are also highly prevalent and often hidden.</w:t>
      </w:r>
    </w:p>
    <w:p w14:paraId="1714AB1A" w14:textId="5B2381DA" w:rsidR="00903758" w:rsidRDefault="00060CB3" w:rsidP="00903758">
      <w:pPr>
        <w:pStyle w:val="H1"/>
        <w:spacing w:before="0" w:after="0"/>
        <w:ind w:firstLine="360"/>
        <w:rPr>
          <w:b w:val="0"/>
          <w:bCs w:val="0"/>
        </w:rPr>
      </w:pPr>
      <w:r>
        <w:rPr>
          <w:b w:val="0"/>
          <w:bCs w:val="0"/>
        </w:rPr>
        <w:t xml:space="preserve">Genital mutilation remains a significant issue in Egyptian society despite ongoing prevention efforts. Most women did not report violence to legal authorities, indicating barriers to justice and </w:t>
      </w:r>
      <w:r w:rsidR="00903758">
        <w:rPr>
          <w:b w:val="0"/>
          <w:bCs w:val="0"/>
        </w:rPr>
        <w:t>protection.</w:t>
      </w:r>
    </w:p>
    <w:p w14:paraId="587C2185" w14:textId="40674576" w:rsidR="00630CAD" w:rsidRDefault="00060CB3" w:rsidP="00903758">
      <w:pPr>
        <w:pStyle w:val="H1"/>
        <w:spacing w:before="0" w:after="0"/>
        <w:ind w:firstLine="360"/>
        <w:rPr>
          <w:b w:val="0"/>
          <w:bCs w:val="0"/>
        </w:rPr>
      </w:pPr>
      <w:r>
        <w:rPr>
          <w:b w:val="0"/>
          <w:bCs w:val="0"/>
        </w:rPr>
        <w:t xml:space="preserve">These results stress the urgent need to strengthen awareness, improve legal enforcement, and expand access to multidisciplinary support services, such as Safe Woman Clinics. </w:t>
      </w:r>
    </w:p>
    <w:p w14:paraId="2D1EDF02" w14:textId="77777777" w:rsidR="00630CAD" w:rsidRDefault="00060CB3" w:rsidP="00851549">
      <w:pPr>
        <w:pStyle w:val="H1"/>
        <w:spacing w:before="0" w:after="0"/>
        <w:ind w:firstLine="360"/>
        <w:rPr>
          <w:lang w:val="en-US"/>
        </w:rPr>
      </w:pPr>
      <w:r>
        <w:rPr>
          <w:b w:val="0"/>
          <w:bCs w:val="0"/>
        </w:rPr>
        <w:t>Addressing violence against women requires coordinated efforts between health, legal, and social sectors to reduce its burden and protect women’s rights and dignity.</w:t>
      </w:r>
    </w:p>
    <w:bookmarkEnd w:id="13"/>
    <w:p w14:paraId="145E1497" w14:textId="77777777" w:rsidR="00630CAD" w:rsidRDefault="00060CB3" w:rsidP="00851549">
      <w:pPr>
        <w:pStyle w:val="H1"/>
        <w:spacing w:before="0" w:after="0"/>
        <w:rPr>
          <w:b w:val="0"/>
          <w:bCs w:val="0"/>
          <w:lang w:val="en-US"/>
        </w:rPr>
      </w:pPr>
      <w:r>
        <w:rPr>
          <w:lang w:val="en-US"/>
        </w:rPr>
        <w:t>5. Recommendation</w:t>
      </w:r>
    </w:p>
    <w:p w14:paraId="08F93BD8" w14:textId="77777777" w:rsidR="002351C6" w:rsidRDefault="00060CB3" w:rsidP="002351C6">
      <w:pPr>
        <w:pStyle w:val="H1"/>
        <w:spacing w:before="0" w:after="0"/>
        <w:ind w:firstLine="720"/>
        <w:rPr>
          <w:b w:val="0"/>
          <w:bCs w:val="0"/>
          <w:lang w:val="en-US"/>
        </w:rPr>
      </w:pPr>
      <w:r>
        <w:rPr>
          <w:b w:val="0"/>
          <w:bCs w:val="0"/>
          <w:lang w:val="en-US"/>
        </w:rPr>
        <w:t xml:space="preserve">Future research should include multi-center studies to validate the findings across different populations and enhance the generalizability of the results. </w:t>
      </w:r>
    </w:p>
    <w:p w14:paraId="0DE9715F" w14:textId="77777777" w:rsidR="002351C6" w:rsidRPr="002351C6" w:rsidRDefault="002351C6" w:rsidP="002351C6">
      <w:pPr>
        <w:pStyle w:val="H1"/>
        <w:spacing w:before="0" w:after="0"/>
        <w:ind w:firstLine="720"/>
        <w:rPr>
          <w:b w:val="0"/>
          <w:bCs w:val="0"/>
          <w:lang w:val="en-US"/>
        </w:rPr>
      </w:pPr>
      <w:r w:rsidRPr="002351C6">
        <w:rPr>
          <w:b w:val="0"/>
          <w:bCs w:val="0"/>
          <w:lang w:val="en-US"/>
        </w:rPr>
        <w:t>Focusing our efforts on children to prevent violence before it starts, as a high proportion of children who witness or experience violent relationships in childhood go on to perpetuate these patterns in adulthood.</w:t>
      </w:r>
    </w:p>
    <w:p w14:paraId="65C6C9E7" w14:textId="77777777" w:rsidR="002351C6" w:rsidRPr="002351C6" w:rsidRDefault="002351C6" w:rsidP="002351C6">
      <w:pPr>
        <w:pStyle w:val="H1"/>
        <w:spacing w:before="0" w:after="0"/>
        <w:ind w:firstLine="720"/>
        <w:rPr>
          <w:b w:val="0"/>
          <w:bCs w:val="0"/>
          <w:lang w:val="en-US"/>
        </w:rPr>
      </w:pPr>
      <w:r w:rsidRPr="002351C6">
        <w:rPr>
          <w:b w:val="0"/>
          <w:bCs w:val="0"/>
          <w:lang w:val="en-US"/>
        </w:rPr>
        <w:t xml:space="preserve"> Raising community awareness to reduce the social acceptance of violence. beside the partnerships between universities, communities, and government.</w:t>
      </w:r>
    </w:p>
    <w:p w14:paraId="04F52509" w14:textId="45A63F47" w:rsidR="002351C6" w:rsidRPr="002351C6" w:rsidRDefault="002351C6" w:rsidP="002351C6">
      <w:pPr>
        <w:pStyle w:val="H1"/>
        <w:spacing w:before="0" w:after="0"/>
        <w:ind w:firstLine="720"/>
        <w:rPr>
          <w:b w:val="0"/>
          <w:bCs w:val="0"/>
          <w:lang w:val="en-US"/>
        </w:rPr>
      </w:pPr>
      <w:r w:rsidRPr="002351C6">
        <w:rPr>
          <w:b w:val="0"/>
          <w:bCs w:val="0"/>
          <w:lang w:val="en-US"/>
        </w:rPr>
        <w:t xml:space="preserve">Changing social norms and wrong beliefs to encourage rejection of all forms of abuse against </w:t>
      </w:r>
      <w:r w:rsidR="00D56692" w:rsidRPr="002351C6">
        <w:rPr>
          <w:b w:val="0"/>
          <w:bCs w:val="0"/>
          <w:lang w:val="en-US"/>
        </w:rPr>
        <w:t>women. That</w:t>
      </w:r>
      <w:r w:rsidRPr="002351C6">
        <w:rPr>
          <w:b w:val="0"/>
          <w:bCs w:val="0"/>
          <w:lang w:val="en-US"/>
        </w:rPr>
        <w:t xml:space="preserve"> </w:t>
      </w:r>
      <w:r w:rsidR="00793751">
        <w:rPr>
          <w:b w:val="0"/>
          <w:bCs w:val="0"/>
          <w:lang w:val="en-US"/>
        </w:rPr>
        <w:t>supports</w:t>
      </w:r>
      <w:r w:rsidRPr="002351C6">
        <w:rPr>
          <w:b w:val="0"/>
          <w:bCs w:val="0"/>
          <w:lang w:val="en-US"/>
        </w:rPr>
        <w:t xml:space="preserve"> male authority and control </w:t>
      </w:r>
      <w:r w:rsidRPr="002351C6">
        <w:rPr>
          <w:b w:val="0"/>
          <w:bCs w:val="0"/>
          <w:lang w:val="en-US"/>
        </w:rPr>
        <w:t>over women and sanction or condone violence against women.</w:t>
      </w:r>
    </w:p>
    <w:p w14:paraId="536A7C63" w14:textId="77777777" w:rsidR="002351C6" w:rsidRDefault="002351C6" w:rsidP="002351C6">
      <w:pPr>
        <w:pStyle w:val="H1"/>
        <w:spacing w:before="0" w:after="0"/>
        <w:ind w:firstLine="720"/>
        <w:rPr>
          <w:b w:val="0"/>
          <w:bCs w:val="0"/>
          <w:lang w:val="en-US"/>
        </w:rPr>
      </w:pPr>
      <w:r w:rsidRPr="002351C6">
        <w:rPr>
          <w:b w:val="0"/>
          <w:bCs w:val="0"/>
          <w:lang w:val="en-US"/>
        </w:rPr>
        <w:t xml:space="preserve">Expanding the number of Safe Women Units across Egypt is essential to enhance their role in combating violence against women and strengthening the services provided to them. </w:t>
      </w:r>
    </w:p>
    <w:p w14:paraId="3C2601BA" w14:textId="11BE7A67" w:rsidR="002351C6" w:rsidRPr="002351C6" w:rsidRDefault="002351C6" w:rsidP="002351C6">
      <w:pPr>
        <w:pStyle w:val="H1"/>
        <w:spacing w:before="0" w:after="0"/>
        <w:ind w:firstLine="720"/>
        <w:rPr>
          <w:b w:val="0"/>
          <w:bCs w:val="0"/>
          <w:lang w:val="en-US"/>
        </w:rPr>
      </w:pPr>
      <w:r w:rsidRPr="002351C6">
        <w:rPr>
          <w:b w:val="0"/>
          <w:bCs w:val="0"/>
          <w:lang w:val="en-US"/>
        </w:rPr>
        <w:t>The health sector must play a greater role in responding to violence against women. There is an urgent need to integrate issues related to violence into clinical training. It is important that all health-care providers understand the relationship between exposure to violence and ill health, and can respond appropriately.</w:t>
      </w:r>
    </w:p>
    <w:p w14:paraId="2F0A2855" w14:textId="77777777" w:rsidR="00630CAD" w:rsidRDefault="00060CB3" w:rsidP="00985966">
      <w:pPr>
        <w:pStyle w:val="H1"/>
        <w:spacing w:before="0" w:after="0"/>
        <w:rPr>
          <w:b w:val="0"/>
          <w:bCs w:val="0"/>
          <w:lang w:val="en-US"/>
        </w:rPr>
      </w:pPr>
      <w:r>
        <w:rPr>
          <w:lang w:val="en-US"/>
        </w:rPr>
        <w:t>6. References</w:t>
      </w:r>
    </w:p>
    <w:p w14:paraId="794800A8" w14:textId="77777777" w:rsidR="00114A11" w:rsidRPr="00851549" w:rsidRDefault="00114A11" w:rsidP="00114A11">
      <w:pPr>
        <w:pStyle w:val="ListParagraph"/>
        <w:numPr>
          <w:ilvl w:val="0"/>
          <w:numId w:val="1"/>
        </w:numPr>
        <w:ind w:left="0"/>
        <w:jc w:val="both"/>
        <w:rPr>
          <w:rFonts w:asciiTheme="majorBidi" w:eastAsia="SimSun" w:hAnsiTheme="majorBidi" w:cstheme="majorBidi"/>
          <w:color w:val="000000"/>
          <w:sz w:val="24"/>
          <w:szCs w:val="24"/>
          <w:lang w:eastAsia="zh-CN"/>
        </w:rPr>
      </w:pPr>
      <w:r w:rsidRPr="00851549">
        <w:rPr>
          <w:rFonts w:ascii="Times New Roman" w:eastAsia="Times New Roman" w:hAnsi="Times New Roman" w:cs="Arial"/>
          <w:bCs/>
          <w:sz w:val="24"/>
          <w:szCs w:val="20"/>
        </w:rPr>
        <w:t>Abdel Fattah, A., Hamed, S., Soliman, F., et al. (2022). Harassment against females, some facts from Egypt. The Egyptian Journal of Forensic Sciences and Applied Toxicology, 22(1), 11-21.</w:t>
      </w:r>
    </w:p>
    <w:p w14:paraId="6EDA98A5" w14:textId="77777777" w:rsidR="00D32035" w:rsidRPr="00F031D6" w:rsidRDefault="00D32035" w:rsidP="00D32035">
      <w:pPr>
        <w:pStyle w:val="ListParagraph"/>
        <w:numPr>
          <w:ilvl w:val="0"/>
          <w:numId w:val="1"/>
        </w:numPr>
        <w:ind w:left="0"/>
        <w:jc w:val="both"/>
        <w:rPr>
          <w:rFonts w:asciiTheme="majorBidi" w:eastAsia="SimSun" w:hAnsiTheme="majorBidi" w:cstheme="majorBidi"/>
          <w:color w:val="000000"/>
          <w:sz w:val="24"/>
          <w:szCs w:val="24"/>
          <w:lang w:eastAsia="zh-CN"/>
        </w:rPr>
      </w:pPr>
      <w:r w:rsidRPr="00903758">
        <w:rPr>
          <w:rFonts w:ascii="Times New Roman" w:eastAsia="Times New Roman" w:hAnsi="Times New Roman" w:cs="Arial"/>
          <w:bCs/>
          <w:sz w:val="24"/>
          <w:szCs w:val="20"/>
        </w:rPr>
        <w:t xml:space="preserve"> </w:t>
      </w:r>
      <w:bookmarkStart w:id="14" w:name="_Hlk208329475"/>
      <w:r w:rsidRPr="00903758">
        <w:rPr>
          <w:rFonts w:ascii="Times New Roman" w:eastAsia="Times New Roman" w:hAnsi="Times New Roman" w:cs="Arial"/>
          <w:bCs/>
          <w:sz w:val="24"/>
          <w:szCs w:val="20"/>
        </w:rPr>
        <w:t>Abd-</w:t>
      </w:r>
      <w:proofErr w:type="spellStart"/>
      <w:r w:rsidRPr="00903758">
        <w:rPr>
          <w:rFonts w:ascii="Times New Roman" w:eastAsia="Times New Roman" w:hAnsi="Times New Roman" w:cs="Arial"/>
          <w:bCs/>
          <w:sz w:val="24"/>
          <w:szCs w:val="20"/>
        </w:rPr>
        <w:t>Elhakam</w:t>
      </w:r>
      <w:bookmarkEnd w:id="14"/>
      <w:proofErr w:type="spellEnd"/>
      <w:r w:rsidRPr="00903758">
        <w:rPr>
          <w:rFonts w:ascii="Times New Roman" w:eastAsia="Times New Roman" w:hAnsi="Times New Roman" w:cs="Arial"/>
          <w:bCs/>
          <w:sz w:val="24"/>
          <w:szCs w:val="20"/>
        </w:rPr>
        <w:t>, F H., Ibrahim, E. S., Zakaria Mohamed, M., et al. (2023). Prevalence of Female Genital Mutilation at Beni-</w:t>
      </w:r>
      <w:proofErr w:type="spellStart"/>
      <w:r w:rsidRPr="00903758">
        <w:rPr>
          <w:rFonts w:ascii="Times New Roman" w:eastAsia="Times New Roman" w:hAnsi="Times New Roman" w:cs="Arial"/>
          <w:bCs/>
          <w:sz w:val="24"/>
          <w:szCs w:val="20"/>
        </w:rPr>
        <w:t>Suef</w:t>
      </w:r>
      <w:proofErr w:type="spellEnd"/>
      <w:r w:rsidRPr="00903758">
        <w:rPr>
          <w:rFonts w:ascii="Times New Roman" w:eastAsia="Times New Roman" w:hAnsi="Times New Roman" w:cs="Arial"/>
          <w:bCs/>
          <w:sz w:val="24"/>
          <w:szCs w:val="20"/>
        </w:rPr>
        <w:t xml:space="preserve"> Governorate, Egypt. Egyptian Journal of Health Care, 14(1), 564-577.</w:t>
      </w:r>
      <w:r w:rsidRPr="00903758">
        <w:rPr>
          <w:rFonts w:ascii="Times New Roman" w:eastAsia="Times New Roman" w:hAnsi="Times New Roman" w:cs="Arial" w:hint="cs"/>
          <w:bCs/>
          <w:sz w:val="24"/>
          <w:szCs w:val="20"/>
          <w:rtl/>
        </w:rPr>
        <w:t>‏</w:t>
      </w:r>
    </w:p>
    <w:p w14:paraId="0444A140" w14:textId="77777777" w:rsidR="00114A11" w:rsidRPr="00114A11" w:rsidRDefault="00114A11" w:rsidP="00D56692">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851549">
        <w:rPr>
          <w:rFonts w:asciiTheme="majorBidi" w:eastAsia="SimSun" w:hAnsiTheme="majorBidi" w:cstheme="majorBidi"/>
          <w:color w:val="000000"/>
          <w:sz w:val="24"/>
          <w:szCs w:val="24"/>
          <w:lang w:eastAsia="zh-CN"/>
        </w:rPr>
        <w:t>Abdelwahed</w:t>
      </w:r>
      <w:proofErr w:type="spellEnd"/>
      <w:r w:rsidRPr="00851549">
        <w:rPr>
          <w:rFonts w:asciiTheme="majorBidi" w:eastAsia="SimSun" w:hAnsiTheme="majorBidi" w:cstheme="majorBidi"/>
          <w:color w:val="000000"/>
          <w:sz w:val="24"/>
          <w:szCs w:val="24"/>
          <w:lang w:eastAsia="zh-CN"/>
        </w:rPr>
        <w:t>, A., Zhao, X., Fouad, D., et al. (2025). Intimate Partner Violence Among Poor Disabled Women in Egypt. Journal of Interpersonal Violence,31</w:t>
      </w:r>
      <w:r w:rsidRPr="00114A11">
        <w:rPr>
          <w:rFonts w:asciiTheme="majorBidi" w:eastAsia="SimSun" w:hAnsiTheme="majorBidi" w:cstheme="majorBidi"/>
          <w:color w:val="000000"/>
          <w:sz w:val="24"/>
          <w:szCs w:val="24"/>
          <w:lang w:eastAsia="zh-CN"/>
        </w:rPr>
        <w:t>, 830–856</w:t>
      </w:r>
      <w:r w:rsidRPr="00114A11">
        <w:rPr>
          <w:rFonts w:asciiTheme="majorBidi" w:eastAsia="SimSun" w:hAnsiTheme="majorBidi" w:cstheme="majorBidi"/>
          <w:color w:val="000000"/>
          <w:sz w:val="24"/>
          <w:szCs w:val="24"/>
          <w:lang w:eastAsia="zh-CN"/>
        </w:rPr>
        <w:t>.</w:t>
      </w:r>
    </w:p>
    <w:p w14:paraId="5AF3875E" w14:textId="75EE3077" w:rsidR="00D32035" w:rsidRPr="00D32035" w:rsidRDefault="00114A11" w:rsidP="00D32035">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Pr>
          <w:rFonts w:asciiTheme="majorBidi" w:eastAsia="SimSun" w:hAnsiTheme="majorBidi" w:cstheme="majorBidi"/>
          <w:color w:val="000000"/>
          <w:sz w:val="24"/>
          <w:szCs w:val="24"/>
          <w:lang w:eastAsia="zh-CN"/>
        </w:rPr>
        <w:t>Abouelenin</w:t>
      </w:r>
      <w:proofErr w:type="spellEnd"/>
      <w:r>
        <w:rPr>
          <w:rFonts w:asciiTheme="majorBidi" w:eastAsia="SimSun" w:hAnsiTheme="majorBidi" w:cstheme="majorBidi"/>
          <w:color w:val="000000"/>
          <w:sz w:val="24"/>
          <w:szCs w:val="24"/>
          <w:lang w:eastAsia="zh-CN"/>
        </w:rPr>
        <w:t xml:space="preserve"> M. (2022). Gender, Resources, and Intimate Partner Violence Against Women in Egypt Before and After the Arab Spring. Violence Against Women, 28(2), 347–374.</w:t>
      </w:r>
    </w:p>
    <w:p w14:paraId="3745CEDA" w14:textId="07E193DF" w:rsidR="00827710" w:rsidRPr="00827710" w:rsidRDefault="00827710" w:rsidP="00827710">
      <w:pPr>
        <w:pStyle w:val="ListParagraph"/>
        <w:numPr>
          <w:ilvl w:val="0"/>
          <w:numId w:val="1"/>
        </w:numPr>
        <w:ind w:left="0"/>
        <w:jc w:val="both"/>
        <w:rPr>
          <w:rFonts w:asciiTheme="majorBidi" w:eastAsia="SimSun" w:hAnsiTheme="majorBidi" w:cstheme="majorBidi"/>
          <w:color w:val="000000"/>
          <w:sz w:val="24"/>
          <w:szCs w:val="24"/>
          <w:lang w:eastAsia="zh-CN"/>
        </w:rPr>
      </w:pPr>
      <w:r w:rsidRPr="00827710">
        <w:rPr>
          <w:rFonts w:ascii="Times New Roman" w:eastAsia="Times New Roman" w:hAnsi="Times New Roman" w:cs="Arial"/>
          <w:bCs/>
          <w:sz w:val="24"/>
          <w:szCs w:val="20"/>
        </w:rPr>
        <w:t xml:space="preserve">Adak, N., </w:t>
      </w:r>
      <w:proofErr w:type="spellStart"/>
      <w:r w:rsidRPr="00827710">
        <w:rPr>
          <w:rFonts w:ascii="Times New Roman" w:eastAsia="Times New Roman" w:hAnsi="Times New Roman" w:cs="Arial"/>
          <w:bCs/>
          <w:sz w:val="24"/>
          <w:szCs w:val="20"/>
        </w:rPr>
        <w:t>Elmas</w:t>
      </w:r>
      <w:proofErr w:type="spellEnd"/>
      <w:r w:rsidRPr="00827710">
        <w:rPr>
          <w:rFonts w:ascii="Times New Roman" w:eastAsia="Times New Roman" w:hAnsi="Times New Roman" w:cs="Arial"/>
          <w:bCs/>
          <w:sz w:val="24"/>
          <w:szCs w:val="20"/>
        </w:rPr>
        <w:t xml:space="preserve">, Ç., &amp; </w:t>
      </w:r>
      <w:proofErr w:type="spellStart"/>
      <w:r w:rsidRPr="00827710">
        <w:rPr>
          <w:rFonts w:ascii="Times New Roman" w:eastAsia="Times New Roman" w:hAnsi="Times New Roman" w:cs="Arial"/>
          <w:bCs/>
          <w:sz w:val="24"/>
          <w:szCs w:val="20"/>
        </w:rPr>
        <w:t>Kuşoğlu</w:t>
      </w:r>
      <w:proofErr w:type="spellEnd"/>
      <w:r w:rsidRPr="00827710">
        <w:rPr>
          <w:rFonts w:ascii="Times New Roman" w:eastAsia="Times New Roman" w:hAnsi="Times New Roman" w:cs="Arial"/>
          <w:bCs/>
          <w:sz w:val="24"/>
          <w:szCs w:val="20"/>
        </w:rPr>
        <w:t>, G. C. (2021). Does marital status affect violence against women? A perusal on Turkey. </w:t>
      </w:r>
      <w:proofErr w:type="spellStart"/>
      <w:r w:rsidRPr="00827710">
        <w:rPr>
          <w:rFonts w:ascii="Times New Roman" w:eastAsia="Times New Roman" w:hAnsi="Times New Roman" w:cs="Arial"/>
          <w:bCs/>
          <w:sz w:val="24"/>
          <w:szCs w:val="20"/>
        </w:rPr>
        <w:t>Süleyman</w:t>
      </w:r>
      <w:proofErr w:type="spellEnd"/>
      <w:r w:rsidRPr="00827710">
        <w:rPr>
          <w:rFonts w:ascii="Times New Roman" w:eastAsia="Times New Roman" w:hAnsi="Times New Roman" w:cs="Arial"/>
          <w:bCs/>
          <w:sz w:val="24"/>
          <w:szCs w:val="20"/>
        </w:rPr>
        <w:t xml:space="preserve"> </w:t>
      </w:r>
      <w:proofErr w:type="spellStart"/>
      <w:r w:rsidRPr="00827710">
        <w:rPr>
          <w:rFonts w:ascii="Times New Roman" w:eastAsia="Times New Roman" w:hAnsi="Times New Roman" w:cs="Arial"/>
          <w:bCs/>
          <w:sz w:val="24"/>
          <w:szCs w:val="20"/>
        </w:rPr>
        <w:t>Demirel</w:t>
      </w:r>
      <w:proofErr w:type="spellEnd"/>
      <w:r w:rsidRPr="00827710">
        <w:rPr>
          <w:rFonts w:ascii="Times New Roman" w:eastAsia="Times New Roman" w:hAnsi="Times New Roman" w:cs="Arial"/>
          <w:bCs/>
          <w:sz w:val="24"/>
          <w:szCs w:val="20"/>
        </w:rPr>
        <w:t xml:space="preserve"> </w:t>
      </w:r>
      <w:proofErr w:type="spellStart"/>
      <w:r w:rsidRPr="00827710">
        <w:rPr>
          <w:rFonts w:ascii="Times New Roman" w:eastAsia="Times New Roman" w:hAnsi="Times New Roman" w:cs="Arial"/>
          <w:bCs/>
          <w:sz w:val="24"/>
          <w:szCs w:val="20"/>
        </w:rPr>
        <w:lastRenderedPageBreak/>
        <w:t>Üniversitesi</w:t>
      </w:r>
      <w:proofErr w:type="spellEnd"/>
      <w:r w:rsidRPr="00827710">
        <w:rPr>
          <w:rFonts w:ascii="Times New Roman" w:eastAsia="Times New Roman" w:hAnsi="Times New Roman" w:cs="Arial"/>
          <w:bCs/>
          <w:sz w:val="24"/>
          <w:szCs w:val="20"/>
        </w:rPr>
        <w:t xml:space="preserve"> Fen-</w:t>
      </w:r>
      <w:proofErr w:type="spellStart"/>
      <w:r w:rsidRPr="00827710">
        <w:rPr>
          <w:rFonts w:ascii="Times New Roman" w:eastAsia="Times New Roman" w:hAnsi="Times New Roman" w:cs="Arial"/>
          <w:bCs/>
          <w:sz w:val="24"/>
          <w:szCs w:val="20"/>
        </w:rPr>
        <w:t>Edebiyat</w:t>
      </w:r>
      <w:proofErr w:type="spellEnd"/>
      <w:r w:rsidRPr="00827710">
        <w:rPr>
          <w:rFonts w:ascii="Times New Roman" w:eastAsia="Times New Roman" w:hAnsi="Times New Roman" w:cs="Arial"/>
          <w:bCs/>
          <w:sz w:val="24"/>
          <w:szCs w:val="20"/>
        </w:rPr>
        <w:t xml:space="preserve"> </w:t>
      </w:r>
      <w:proofErr w:type="spellStart"/>
      <w:r w:rsidRPr="00827710">
        <w:rPr>
          <w:rFonts w:ascii="Times New Roman" w:eastAsia="Times New Roman" w:hAnsi="Times New Roman" w:cs="Arial"/>
          <w:bCs/>
          <w:sz w:val="24"/>
          <w:szCs w:val="20"/>
        </w:rPr>
        <w:t>Fakültesi</w:t>
      </w:r>
      <w:proofErr w:type="spellEnd"/>
      <w:r w:rsidRPr="00827710">
        <w:rPr>
          <w:rFonts w:ascii="Times New Roman" w:eastAsia="Times New Roman" w:hAnsi="Times New Roman" w:cs="Arial"/>
          <w:bCs/>
          <w:sz w:val="24"/>
          <w:szCs w:val="20"/>
        </w:rPr>
        <w:t xml:space="preserve"> </w:t>
      </w:r>
      <w:proofErr w:type="spellStart"/>
      <w:r w:rsidRPr="00827710">
        <w:rPr>
          <w:rFonts w:ascii="Times New Roman" w:eastAsia="Times New Roman" w:hAnsi="Times New Roman" w:cs="Arial"/>
          <w:bCs/>
          <w:sz w:val="24"/>
          <w:szCs w:val="20"/>
        </w:rPr>
        <w:t>Sosyal</w:t>
      </w:r>
      <w:proofErr w:type="spellEnd"/>
      <w:r w:rsidRPr="00827710">
        <w:rPr>
          <w:rFonts w:ascii="Times New Roman" w:eastAsia="Times New Roman" w:hAnsi="Times New Roman" w:cs="Arial"/>
          <w:bCs/>
          <w:sz w:val="24"/>
          <w:szCs w:val="20"/>
        </w:rPr>
        <w:t xml:space="preserve"> </w:t>
      </w:r>
      <w:proofErr w:type="spellStart"/>
      <w:r w:rsidRPr="00827710">
        <w:rPr>
          <w:rFonts w:ascii="Times New Roman" w:eastAsia="Times New Roman" w:hAnsi="Times New Roman" w:cs="Arial"/>
          <w:bCs/>
          <w:sz w:val="24"/>
          <w:szCs w:val="20"/>
        </w:rPr>
        <w:t>Bilimler</w:t>
      </w:r>
      <w:proofErr w:type="spellEnd"/>
      <w:r w:rsidRPr="00827710">
        <w:rPr>
          <w:rFonts w:ascii="Times New Roman" w:eastAsia="Times New Roman" w:hAnsi="Times New Roman" w:cs="Arial"/>
          <w:bCs/>
          <w:sz w:val="24"/>
          <w:szCs w:val="20"/>
        </w:rPr>
        <w:t xml:space="preserve"> </w:t>
      </w:r>
      <w:proofErr w:type="spellStart"/>
      <w:r w:rsidRPr="00827710">
        <w:rPr>
          <w:rFonts w:ascii="Times New Roman" w:eastAsia="Times New Roman" w:hAnsi="Times New Roman" w:cs="Arial"/>
          <w:bCs/>
          <w:sz w:val="24"/>
          <w:szCs w:val="20"/>
        </w:rPr>
        <w:t>Dergisi</w:t>
      </w:r>
      <w:proofErr w:type="spellEnd"/>
      <w:r w:rsidRPr="00827710">
        <w:rPr>
          <w:rFonts w:ascii="Times New Roman" w:eastAsia="Times New Roman" w:hAnsi="Times New Roman" w:cs="Arial"/>
          <w:bCs/>
          <w:sz w:val="24"/>
          <w:szCs w:val="20"/>
        </w:rPr>
        <w:t>, (54), 149-164</w:t>
      </w:r>
      <w:r w:rsidRPr="00827710">
        <w:rPr>
          <w:rFonts w:ascii="Times New Roman" w:eastAsia="Times New Roman" w:hAnsi="Times New Roman" w:cs="Arial"/>
          <w:bCs/>
          <w:sz w:val="24"/>
          <w:szCs w:val="20"/>
        </w:rPr>
        <w:t>.</w:t>
      </w:r>
    </w:p>
    <w:p w14:paraId="56DB8BA8" w14:textId="2EAF91E1" w:rsidR="00827710" w:rsidRPr="00D32035" w:rsidRDefault="00827710" w:rsidP="00827710">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903758">
        <w:rPr>
          <w:rFonts w:ascii="Times New Roman" w:eastAsia="Times New Roman" w:hAnsi="Times New Roman" w:cs="Arial"/>
          <w:bCs/>
          <w:sz w:val="24"/>
          <w:szCs w:val="20"/>
        </w:rPr>
        <w:t>Ahmadabadi</w:t>
      </w:r>
      <w:proofErr w:type="spellEnd"/>
      <w:r w:rsidRPr="00903758">
        <w:rPr>
          <w:rFonts w:ascii="Times New Roman" w:eastAsia="Times New Roman" w:hAnsi="Times New Roman" w:cs="Arial"/>
          <w:bCs/>
          <w:sz w:val="24"/>
          <w:szCs w:val="20"/>
        </w:rPr>
        <w:t xml:space="preserve">, Z., </w:t>
      </w:r>
      <w:proofErr w:type="spellStart"/>
      <w:r w:rsidRPr="00903758">
        <w:rPr>
          <w:rFonts w:ascii="Times New Roman" w:eastAsia="Times New Roman" w:hAnsi="Times New Roman" w:cs="Arial"/>
          <w:bCs/>
          <w:sz w:val="24"/>
          <w:szCs w:val="20"/>
        </w:rPr>
        <w:t>Najman</w:t>
      </w:r>
      <w:proofErr w:type="spellEnd"/>
      <w:r w:rsidRPr="00903758">
        <w:rPr>
          <w:rFonts w:ascii="Times New Roman" w:eastAsia="Times New Roman" w:hAnsi="Times New Roman" w:cs="Arial"/>
          <w:bCs/>
          <w:sz w:val="24"/>
          <w:szCs w:val="20"/>
        </w:rPr>
        <w:t>, J. M., Williams, G. M., et al. (2020). Income, gender, and forms of intimate partner violence. Journal of Interpersonal Violence, 35(23-24), 5500-5525.</w:t>
      </w:r>
      <w:r w:rsidRPr="00903758">
        <w:rPr>
          <w:rFonts w:ascii="Times New Roman" w:eastAsia="Times New Roman" w:hAnsi="Times New Roman" w:cs="Arial" w:hint="cs"/>
          <w:bCs/>
          <w:sz w:val="24"/>
          <w:szCs w:val="20"/>
          <w:rtl/>
        </w:rPr>
        <w:t>‏</w:t>
      </w:r>
    </w:p>
    <w:p w14:paraId="207C37D6" w14:textId="0CE43B99" w:rsidR="00D32035" w:rsidRPr="00D32035" w:rsidRDefault="00D32035" w:rsidP="00D32035">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851549">
        <w:rPr>
          <w:rFonts w:ascii="Times New Roman" w:eastAsia="Times New Roman" w:hAnsi="Times New Roman" w:cs="Arial"/>
          <w:bCs/>
          <w:sz w:val="24"/>
          <w:szCs w:val="20"/>
        </w:rPr>
        <w:t>Albehery</w:t>
      </w:r>
      <w:proofErr w:type="spellEnd"/>
      <w:r w:rsidRPr="00851549">
        <w:rPr>
          <w:rFonts w:ascii="Times New Roman" w:eastAsia="Times New Roman" w:hAnsi="Times New Roman" w:cs="Arial"/>
          <w:bCs/>
          <w:sz w:val="24"/>
          <w:szCs w:val="20"/>
        </w:rPr>
        <w:t>, N. M., EL-</w:t>
      </w:r>
      <w:proofErr w:type="spellStart"/>
      <w:r w:rsidRPr="00851549">
        <w:rPr>
          <w:rFonts w:ascii="Times New Roman" w:eastAsia="Times New Roman" w:hAnsi="Times New Roman" w:cs="Arial"/>
          <w:bCs/>
          <w:sz w:val="24"/>
          <w:szCs w:val="20"/>
        </w:rPr>
        <w:t>Horbaty</w:t>
      </w:r>
      <w:proofErr w:type="spellEnd"/>
      <w:r w:rsidRPr="00851549">
        <w:rPr>
          <w:rFonts w:ascii="Times New Roman" w:eastAsia="Times New Roman" w:hAnsi="Times New Roman" w:cs="Arial"/>
          <w:bCs/>
          <w:sz w:val="24"/>
          <w:szCs w:val="20"/>
        </w:rPr>
        <w:t xml:space="preserve">, Y. S., &amp; </w:t>
      </w:r>
      <w:proofErr w:type="spellStart"/>
      <w:r w:rsidRPr="00851549">
        <w:rPr>
          <w:rFonts w:ascii="Times New Roman" w:eastAsia="Times New Roman" w:hAnsi="Times New Roman" w:cs="Arial"/>
          <w:bCs/>
          <w:sz w:val="24"/>
          <w:szCs w:val="20"/>
        </w:rPr>
        <w:t>Ghania</w:t>
      </w:r>
      <w:proofErr w:type="spellEnd"/>
      <w:r w:rsidRPr="00851549">
        <w:rPr>
          <w:rFonts w:ascii="Times New Roman" w:eastAsia="Times New Roman" w:hAnsi="Times New Roman" w:cs="Arial"/>
          <w:bCs/>
          <w:sz w:val="24"/>
          <w:szCs w:val="20"/>
        </w:rPr>
        <w:t>, A. F. (2025). Determinants of Gender-Based Violence in Egypt: A Multilevel Approach. The Egyptian Statistical Journal, 69(1), 73-86.</w:t>
      </w:r>
      <w:r w:rsidRPr="00851549">
        <w:rPr>
          <w:rFonts w:ascii="Times New Roman" w:eastAsia="Times New Roman" w:hAnsi="Times New Roman" w:cs="Arial"/>
          <w:bCs/>
          <w:sz w:val="24"/>
          <w:szCs w:val="20"/>
          <w:rtl/>
        </w:rPr>
        <w:t>‏</w:t>
      </w:r>
    </w:p>
    <w:p w14:paraId="3D71ECE7" w14:textId="77777777" w:rsidR="00827710" w:rsidRPr="00903758" w:rsidRDefault="00827710" w:rsidP="00827710">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903758">
        <w:rPr>
          <w:rFonts w:ascii="Times New Roman" w:eastAsia="Times New Roman" w:hAnsi="Times New Roman" w:cs="Arial"/>
          <w:bCs/>
          <w:sz w:val="24"/>
          <w:szCs w:val="20"/>
        </w:rPr>
        <w:t>Alkan</w:t>
      </w:r>
      <w:proofErr w:type="spellEnd"/>
      <w:r w:rsidRPr="00903758">
        <w:rPr>
          <w:rFonts w:ascii="Times New Roman" w:eastAsia="Times New Roman" w:hAnsi="Times New Roman" w:cs="Arial"/>
          <w:bCs/>
          <w:sz w:val="24"/>
          <w:szCs w:val="20"/>
        </w:rPr>
        <w:t xml:space="preserve">, Ö., </w:t>
      </w:r>
      <w:proofErr w:type="spellStart"/>
      <w:r w:rsidRPr="00903758">
        <w:rPr>
          <w:rFonts w:ascii="Times New Roman" w:eastAsia="Times New Roman" w:hAnsi="Times New Roman" w:cs="Arial"/>
          <w:bCs/>
          <w:sz w:val="24"/>
          <w:szCs w:val="20"/>
        </w:rPr>
        <w:t>Serçemeli</w:t>
      </w:r>
      <w:proofErr w:type="spellEnd"/>
      <w:r w:rsidRPr="00903758">
        <w:rPr>
          <w:rFonts w:ascii="Times New Roman" w:eastAsia="Times New Roman" w:hAnsi="Times New Roman" w:cs="Arial"/>
          <w:bCs/>
          <w:sz w:val="24"/>
          <w:szCs w:val="20"/>
        </w:rPr>
        <w:t xml:space="preserve">, C., &amp; </w:t>
      </w:r>
      <w:proofErr w:type="spellStart"/>
      <w:r w:rsidRPr="00903758">
        <w:rPr>
          <w:rFonts w:ascii="Times New Roman" w:eastAsia="Times New Roman" w:hAnsi="Times New Roman" w:cs="Arial"/>
          <w:bCs/>
          <w:sz w:val="24"/>
          <w:szCs w:val="20"/>
        </w:rPr>
        <w:t>Özmen</w:t>
      </w:r>
      <w:proofErr w:type="spellEnd"/>
      <w:r w:rsidRPr="00903758">
        <w:rPr>
          <w:rFonts w:ascii="Times New Roman" w:eastAsia="Times New Roman" w:hAnsi="Times New Roman" w:cs="Arial"/>
          <w:bCs/>
          <w:sz w:val="24"/>
          <w:szCs w:val="20"/>
        </w:rPr>
        <w:t>, K. (2022). Verbal and psychological violence against women in Turkey and its determinants. </w:t>
      </w:r>
      <w:proofErr w:type="spellStart"/>
      <w:r w:rsidRPr="00903758">
        <w:rPr>
          <w:rFonts w:ascii="Times New Roman" w:eastAsia="Times New Roman" w:hAnsi="Times New Roman" w:cs="Arial"/>
          <w:bCs/>
          <w:sz w:val="24"/>
          <w:szCs w:val="20"/>
        </w:rPr>
        <w:t>PLoS</w:t>
      </w:r>
      <w:proofErr w:type="spellEnd"/>
      <w:r w:rsidRPr="00903758">
        <w:rPr>
          <w:rFonts w:ascii="Times New Roman" w:eastAsia="Times New Roman" w:hAnsi="Times New Roman" w:cs="Arial"/>
          <w:bCs/>
          <w:sz w:val="24"/>
          <w:szCs w:val="20"/>
        </w:rPr>
        <w:t xml:space="preserve"> one, 17(10), e0275950.</w:t>
      </w:r>
      <w:r w:rsidRPr="00903758">
        <w:rPr>
          <w:rFonts w:ascii="Times New Roman" w:eastAsia="Times New Roman" w:hAnsi="Times New Roman" w:cs="Arial" w:hint="cs"/>
          <w:bCs/>
          <w:sz w:val="24"/>
          <w:szCs w:val="20"/>
          <w:rtl/>
        </w:rPr>
        <w:t>‏</w:t>
      </w:r>
    </w:p>
    <w:p w14:paraId="1C2BF34E" w14:textId="77777777" w:rsidR="00827710" w:rsidRPr="00F031D6" w:rsidRDefault="00827710" w:rsidP="00827710">
      <w:pPr>
        <w:pStyle w:val="ListParagraph"/>
        <w:numPr>
          <w:ilvl w:val="0"/>
          <w:numId w:val="1"/>
        </w:numPr>
        <w:ind w:left="0"/>
        <w:jc w:val="both"/>
        <w:rPr>
          <w:rFonts w:asciiTheme="majorBidi" w:eastAsia="SimSun" w:hAnsiTheme="majorBidi" w:cstheme="majorBidi"/>
          <w:color w:val="000000"/>
          <w:sz w:val="24"/>
          <w:szCs w:val="24"/>
          <w:lang w:eastAsia="zh-CN"/>
        </w:rPr>
      </w:pPr>
      <w:r w:rsidRPr="00F031D6">
        <w:rPr>
          <w:rFonts w:ascii="Times New Roman" w:eastAsia="Times New Roman" w:hAnsi="Times New Roman" w:cs="Arial"/>
          <w:bCs/>
          <w:sz w:val="24"/>
          <w:szCs w:val="20"/>
        </w:rPr>
        <w:t xml:space="preserve">Arafa, A., Mostafa, A., &amp; </w:t>
      </w:r>
      <w:proofErr w:type="spellStart"/>
      <w:r w:rsidRPr="00F031D6">
        <w:rPr>
          <w:rFonts w:ascii="Times New Roman" w:eastAsia="Times New Roman" w:hAnsi="Times New Roman" w:cs="Arial"/>
          <w:bCs/>
          <w:sz w:val="24"/>
          <w:szCs w:val="20"/>
        </w:rPr>
        <w:t>Eshak</w:t>
      </w:r>
      <w:proofErr w:type="spellEnd"/>
      <w:r w:rsidRPr="00F031D6">
        <w:rPr>
          <w:rFonts w:ascii="Times New Roman" w:eastAsia="Times New Roman" w:hAnsi="Times New Roman" w:cs="Arial"/>
          <w:bCs/>
          <w:sz w:val="24"/>
          <w:szCs w:val="20"/>
        </w:rPr>
        <w:t>, E. S. (2020). Prevalence and risk factors of female genital mutilation in Egypt: a systematic review. Clinical Epidemiology and Global Health, 8(3), 850-857.</w:t>
      </w:r>
      <w:r w:rsidRPr="00F031D6">
        <w:rPr>
          <w:rFonts w:ascii="Times New Roman" w:eastAsia="Times New Roman" w:hAnsi="Times New Roman" w:cs="Arial"/>
          <w:bCs/>
          <w:sz w:val="24"/>
          <w:szCs w:val="20"/>
          <w:rtl/>
        </w:rPr>
        <w:t>‏</w:t>
      </w:r>
    </w:p>
    <w:p w14:paraId="3B8816D7" w14:textId="65CC300D" w:rsidR="00827710" w:rsidRPr="00827710" w:rsidRDefault="00114A11" w:rsidP="00827710">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851549">
        <w:rPr>
          <w:rFonts w:ascii="Times New Roman" w:eastAsia="Times New Roman" w:hAnsi="Times New Roman" w:cs="Arial"/>
          <w:bCs/>
          <w:sz w:val="24"/>
          <w:szCs w:val="20"/>
        </w:rPr>
        <w:t>Asraoui</w:t>
      </w:r>
      <w:proofErr w:type="spellEnd"/>
      <w:r w:rsidRPr="00851549">
        <w:rPr>
          <w:rFonts w:ascii="Times New Roman" w:eastAsia="Times New Roman" w:hAnsi="Times New Roman" w:cs="Arial"/>
          <w:bCs/>
          <w:sz w:val="24"/>
          <w:szCs w:val="20"/>
        </w:rPr>
        <w:t xml:space="preserve">, A., </w:t>
      </w:r>
      <w:proofErr w:type="spellStart"/>
      <w:r w:rsidRPr="00851549">
        <w:rPr>
          <w:rFonts w:ascii="Times New Roman" w:eastAsia="Times New Roman" w:hAnsi="Times New Roman" w:cs="Arial"/>
          <w:bCs/>
          <w:sz w:val="24"/>
          <w:szCs w:val="20"/>
        </w:rPr>
        <w:t>Khassouani</w:t>
      </w:r>
      <w:proofErr w:type="spellEnd"/>
      <w:r w:rsidRPr="00851549">
        <w:rPr>
          <w:rFonts w:ascii="Times New Roman" w:eastAsia="Times New Roman" w:hAnsi="Times New Roman" w:cs="Arial"/>
          <w:bCs/>
          <w:sz w:val="24"/>
          <w:szCs w:val="20"/>
        </w:rPr>
        <w:t xml:space="preserve">, C. E., &amp; </w:t>
      </w:r>
      <w:proofErr w:type="spellStart"/>
      <w:r w:rsidRPr="00851549">
        <w:rPr>
          <w:rFonts w:ascii="Times New Roman" w:eastAsia="Times New Roman" w:hAnsi="Times New Roman" w:cs="Arial"/>
          <w:bCs/>
          <w:sz w:val="24"/>
          <w:szCs w:val="20"/>
        </w:rPr>
        <w:t>Soulaymani</w:t>
      </w:r>
      <w:proofErr w:type="spellEnd"/>
      <w:r w:rsidRPr="00851549">
        <w:rPr>
          <w:rFonts w:ascii="Times New Roman" w:eastAsia="Times New Roman" w:hAnsi="Times New Roman" w:cs="Arial"/>
          <w:bCs/>
          <w:sz w:val="24"/>
          <w:szCs w:val="20"/>
        </w:rPr>
        <w:t>, A. (2023). Prevalence, socio-demographic</w:t>
      </w:r>
      <w:r w:rsidR="00827710">
        <w:rPr>
          <w:rFonts w:ascii="Times New Roman" w:eastAsia="Times New Roman" w:hAnsi="Times New Roman" w:cs="Arial"/>
          <w:bCs/>
          <w:sz w:val="24"/>
          <w:szCs w:val="20"/>
        </w:rPr>
        <w:t>,</w:t>
      </w:r>
      <w:r w:rsidRPr="00851549">
        <w:rPr>
          <w:rFonts w:ascii="Times New Roman" w:eastAsia="Times New Roman" w:hAnsi="Times New Roman" w:cs="Arial"/>
          <w:bCs/>
          <w:sz w:val="24"/>
          <w:szCs w:val="20"/>
        </w:rPr>
        <w:t xml:space="preserve"> and economic determinants of violence against ever-married women in Morocco. Eastern Mediterranean health journal, 29(12), 944-953.</w:t>
      </w:r>
    </w:p>
    <w:p w14:paraId="2992FD21" w14:textId="7EAFFAB7" w:rsidR="00114A11" w:rsidRPr="00D32035" w:rsidRDefault="00114A11" w:rsidP="00114A11">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851549">
        <w:rPr>
          <w:rFonts w:ascii="Times New Roman" w:eastAsia="Times New Roman" w:hAnsi="Times New Roman" w:cs="Arial"/>
          <w:bCs/>
          <w:sz w:val="24"/>
          <w:szCs w:val="20"/>
        </w:rPr>
        <w:t>Edeby</w:t>
      </w:r>
      <w:proofErr w:type="spellEnd"/>
      <w:r w:rsidRPr="00851549">
        <w:rPr>
          <w:rFonts w:ascii="Times New Roman" w:eastAsia="Times New Roman" w:hAnsi="Times New Roman" w:cs="Arial"/>
          <w:bCs/>
          <w:sz w:val="24"/>
          <w:szCs w:val="20"/>
        </w:rPr>
        <w:t xml:space="preserve">, A., &amp; San Sebastián, M. (2021). Prevalence and </w:t>
      </w:r>
      <w:proofErr w:type="spellStart"/>
      <w:r w:rsidRPr="00851549">
        <w:rPr>
          <w:rFonts w:ascii="Times New Roman" w:eastAsia="Times New Roman" w:hAnsi="Times New Roman" w:cs="Arial"/>
          <w:bCs/>
          <w:sz w:val="24"/>
          <w:szCs w:val="20"/>
        </w:rPr>
        <w:t>sociogeographical</w:t>
      </w:r>
      <w:proofErr w:type="spellEnd"/>
      <w:r w:rsidRPr="00851549">
        <w:rPr>
          <w:rFonts w:ascii="Times New Roman" w:eastAsia="Times New Roman" w:hAnsi="Times New Roman" w:cs="Arial"/>
          <w:bCs/>
          <w:sz w:val="24"/>
          <w:szCs w:val="20"/>
        </w:rPr>
        <w:t xml:space="preserve"> inequalities of violence against women in Ecuador: a cross-sectional study. International journal for equity in health, 20(1), 130.</w:t>
      </w:r>
      <w:r w:rsidRPr="00851549">
        <w:rPr>
          <w:rFonts w:ascii="Times New Roman" w:eastAsia="Times New Roman" w:hAnsi="Times New Roman" w:cs="Arial" w:hint="cs"/>
          <w:bCs/>
          <w:sz w:val="24"/>
          <w:szCs w:val="20"/>
          <w:rtl/>
        </w:rPr>
        <w:t>‏</w:t>
      </w:r>
    </w:p>
    <w:p w14:paraId="5F5716E1" w14:textId="77777777" w:rsidR="00D32035" w:rsidRPr="00903758" w:rsidRDefault="00D32035" w:rsidP="00D32035">
      <w:pPr>
        <w:pStyle w:val="ListParagraph"/>
        <w:numPr>
          <w:ilvl w:val="0"/>
          <w:numId w:val="1"/>
        </w:numPr>
        <w:ind w:left="0"/>
        <w:jc w:val="both"/>
        <w:rPr>
          <w:rFonts w:asciiTheme="majorBidi" w:eastAsia="SimSun" w:hAnsiTheme="majorBidi" w:cstheme="majorBidi"/>
          <w:color w:val="000000"/>
          <w:sz w:val="24"/>
          <w:szCs w:val="24"/>
          <w:lang w:eastAsia="zh-CN"/>
        </w:rPr>
      </w:pPr>
      <w:r w:rsidRPr="00903758">
        <w:rPr>
          <w:rFonts w:ascii="Times New Roman" w:eastAsia="Times New Roman" w:hAnsi="Times New Roman" w:cs="Arial"/>
          <w:bCs/>
          <w:sz w:val="24"/>
          <w:szCs w:val="20"/>
        </w:rPr>
        <w:t>Eggers del Campo, I., &amp; Steinert, J. I. (2022). The effect of female economic empowerment interventions on the risk of intimate partner violence: a systematic review and meta-analysis. Trauma, Violence, &amp; Abuse, 23(3), 810-826.</w:t>
      </w:r>
      <w:r w:rsidRPr="00903758">
        <w:rPr>
          <w:rFonts w:ascii="Times New Roman" w:eastAsia="Times New Roman" w:hAnsi="Times New Roman" w:cs="Arial"/>
          <w:bCs/>
          <w:sz w:val="24"/>
          <w:szCs w:val="20"/>
          <w:rtl/>
        </w:rPr>
        <w:t>‏</w:t>
      </w:r>
    </w:p>
    <w:p w14:paraId="403228E1" w14:textId="0A98AB36" w:rsidR="00D32035" w:rsidRPr="00687D35" w:rsidRDefault="00D32035" w:rsidP="00687D35">
      <w:pPr>
        <w:pStyle w:val="ListParagraph"/>
        <w:numPr>
          <w:ilvl w:val="0"/>
          <w:numId w:val="1"/>
        </w:numPr>
        <w:ind w:left="0"/>
        <w:jc w:val="both"/>
        <w:rPr>
          <w:rFonts w:asciiTheme="majorBidi" w:eastAsia="SimSun" w:hAnsiTheme="majorBidi" w:cstheme="majorBidi"/>
          <w:color w:val="000000"/>
          <w:sz w:val="24"/>
          <w:szCs w:val="24"/>
          <w:lang w:eastAsia="zh-CN"/>
        </w:rPr>
      </w:pPr>
      <w:r w:rsidRPr="00903758">
        <w:rPr>
          <w:rFonts w:ascii="Times New Roman" w:eastAsia="Times New Roman" w:hAnsi="Times New Roman" w:cs="Arial"/>
          <w:bCs/>
          <w:sz w:val="24"/>
          <w:szCs w:val="20"/>
        </w:rPr>
        <w:t xml:space="preserve">El-Nimr, N. A., Mamdouh, H. M., Ramadan, A., et al.  (2021). Intimate partner violence among Arab women </w:t>
      </w:r>
      <w:r w:rsidRPr="00903758">
        <w:rPr>
          <w:rFonts w:ascii="Times New Roman" w:eastAsia="Times New Roman" w:hAnsi="Times New Roman" w:cs="Arial"/>
          <w:bCs/>
          <w:sz w:val="24"/>
          <w:szCs w:val="20"/>
        </w:rPr>
        <w:t>before and during the COVID-19 lockdown. Journal of the Egyptian Public Health Association, 96(1), 15.</w:t>
      </w:r>
      <w:r w:rsidRPr="00903758">
        <w:rPr>
          <w:rFonts w:ascii="Times New Roman" w:eastAsia="Times New Roman" w:hAnsi="Times New Roman" w:cs="Arial"/>
          <w:bCs/>
          <w:sz w:val="24"/>
          <w:szCs w:val="20"/>
          <w:rtl/>
        </w:rPr>
        <w:t>‏</w:t>
      </w:r>
    </w:p>
    <w:p w14:paraId="367E0E35" w14:textId="4E43CD27" w:rsidR="00D32035" w:rsidRPr="00D32035" w:rsidRDefault="00D32035" w:rsidP="00D32035">
      <w:pPr>
        <w:pStyle w:val="ListParagraph"/>
        <w:numPr>
          <w:ilvl w:val="0"/>
          <w:numId w:val="1"/>
        </w:numPr>
        <w:ind w:left="0"/>
        <w:jc w:val="both"/>
        <w:rPr>
          <w:rFonts w:asciiTheme="majorBidi" w:eastAsia="SimSun" w:hAnsiTheme="majorBidi" w:cstheme="majorBidi"/>
          <w:color w:val="000000"/>
          <w:sz w:val="24"/>
          <w:szCs w:val="24"/>
          <w:lang w:eastAsia="zh-CN"/>
        </w:rPr>
      </w:pPr>
      <w:bookmarkStart w:id="15" w:name="_Hlk206429709"/>
      <w:proofErr w:type="spellStart"/>
      <w:r w:rsidRPr="00851549">
        <w:rPr>
          <w:rFonts w:ascii="Times New Roman" w:eastAsia="Times New Roman" w:hAnsi="Times New Roman" w:cs="Arial"/>
          <w:bCs/>
          <w:sz w:val="24"/>
          <w:szCs w:val="20"/>
        </w:rPr>
        <w:t>Hassaan</w:t>
      </w:r>
      <w:proofErr w:type="spellEnd"/>
      <w:r w:rsidRPr="00851549">
        <w:rPr>
          <w:rFonts w:ascii="Times New Roman" w:eastAsia="Times New Roman" w:hAnsi="Times New Roman" w:cs="Arial"/>
          <w:bCs/>
          <w:sz w:val="24"/>
          <w:szCs w:val="20"/>
        </w:rPr>
        <w:t xml:space="preserve">, M. </w:t>
      </w:r>
      <w:bookmarkEnd w:id="15"/>
      <w:r w:rsidRPr="00851549">
        <w:rPr>
          <w:rFonts w:ascii="Times New Roman" w:eastAsia="Times New Roman" w:hAnsi="Times New Roman" w:cs="Arial"/>
          <w:bCs/>
          <w:sz w:val="24"/>
          <w:szCs w:val="20"/>
        </w:rPr>
        <w:t>(2023), Assessment of women's perception regarding domestic violence. Helwan International Journal for Nursing Research and Practice, 2(3), 134-151</w:t>
      </w:r>
      <w:r>
        <w:rPr>
          <w:rFonts w:ascii="Times New Roman" w:eastAsia="Times New Roman" w:hAnsi="Times New Roman" w:cs="Arial"/>
          <w:bCs/>
          <w:sz w:val="24"/>
          <w:szCs w:val="20"/>
        </w:rPr>
        <w:t>.</w:t>
      </w:r>
    </w:p>
    <w:p w14:paraId="2CD2D226" w14:textId="5290378C" w:rsidR="00D32035" w:rsidRPr="00D32035" w:rsidRDefault="00D32035" w:rsidP="00D32035">
      <w:pPr>
        <w:pStyle w:val="ListParagraph"/>
        <w:numPr>
          <w:ilvl w:val="0"/>
          <w:numId w:val="1"/>
        </w:numPr>
        <w:ind w:left="0"/>
        <w:jc w:val="both"/>
        <w:rPr>
          <w:rFonts w:asciiTheme="majorBidi" w:eastAsia="SimSun" w:hAnsiTheme="majorBidi" w:cstheme="majorBidi"/>
          <w:color w:val="000000"/>
          <w:sz w:val="24"/>
          <w:szCs w:val="24"/>
          <w:lang w:eastAsia="zh-CN"/>
        </w:rPr>
      </w:pPr>
      <w:r w:rsidRPr="00903758">
        <w:rPr>
          <w:rFonts w:ascii="Times New Roman" w:eastAsia="Times New Roman" w:hAnsi="Times New Roman" w:cs="Arial"/>
          <w:bCs/>
          <w:sz w:val="24"/>
          <w:szCs w:val="20"/>
        </w:rPr>
        <w:t xml:space="preserve">Ibrahim, M., </w:t>
      </w:r>
      <w:proofErr w:type="spellStart"/>
      <w:r w:rsidRPr="00903758">
        <w:rPr>
          <w:rFonts w:ascii="Times New Roman" w:eastAsia="Times New Roman" w:hAnsi="Times New Roman" w:cs="Arial"/>
          <w:bCs/>
          <w:sz w:val="24"/>
          <w:szCs w:val="20"/>
        </w:rPr>
        <w:t>Patwary</w:t>
      </w:r>
      <w:proofErr w:type="spellEnd"/>
      <w:r w:rsidRPr="00903758">
        <w:rPr>
          <w:rFonts w:ascii="Times New Roman" w:eastAsia="Times New Roman" w:hAnsi="Times New Roman" w:cs="Arial"/>
          <w:bCs/>
          <w:sz w:val="24"/>
          <w:szCs w:val="20"/>
        </w:rPr>
        <w:t>, M. H., &amp; Ahmed, A. (2025). Assessing the impacts of women’s autonomy on their approval of intimate partner violence: a nationwide cross-sectional study. BMC Public Health, 25(1), 3075.</w:t>
      </w:r>
      <w:r w:rsidRPr="00903758">
        <w:rPr>
          <w:rFonts w:ascii="Times New Roman" w:eastAsia="Times New Roman" w:hAnsi="Times New Roman" w:cs="Arial"/>
          <w:bCs/>
          <w:sz w:val="24"/>
          <w:szCs w:val="20"/>
          <w:rtl/>
        </w:rPr>
        <w:t>‏</w:t>
      </w:r>
      <w:r w:rsidRPr="00903758">
        <w:rPr>
          <w:rFonts w:ascii="Times New Roman" w:eastAsia="Times New Roman" w:hAnsi="Times New Roman" w:cs="Arial"/>
          <w:bCs/>
          <w:sz w:val="24"/>
          <w:szCs w:val="20"/>
        </w:rPr>
        <w:t xml:space="preserve"> </w:t>
      </w:r>
    </w:p>
    <w:p w14:paraId="01AFC7E9" w14:textId="4CC6C4CC" w:rsidR="00D32035" w:rsidRPr="00687D35" w:rsidRDefault="00D32035" w:rsidP="00687D35">
      <w:pPr>
        <w:pStyle w:val="ListParagraph"/>
        <w:numPr>
          <w:ilvl w:val="0"/>
          <w:numId w:val="1"/>
        </w:numPr>
        <w:ind w:left="0"/>
        <w:jc w:val="both"/>
        <w:rPr>
          <w:rFonts w:asciiTheme="majorBidi" w:eastAsia="SimSun" w:hAnsiTheme="majorBidi" w:cstheme="majorBidi"/>
          <w:color w:val="000000"/>
          <w:sz w:val="24"/>
          <w:szCs w:val="24"/>
          <w:lang w:eastAsia="zh-CN"/>
        </w:rPr>
      </w:pPr>
      <w:r w:rsidRPr="00851549">
        <w:rPr>
          <w:rFonts w:ascii="Times New Roman" w:eastAsia="Times New Roman" w:hAnsi="Times New Roman" w:cs="Arial"/>
          <w:bCs/>
          <w:sz w:val="24"/>
          <w:szCs w:val="20"/>
        </w:rPr>
        <w:t xml:space="preserve">Kebede, S., Van </w:t>
      </w:r>
      <w:proofErr w:type="spellStart"/>
      <w:r w:rsidRPr="00851549">
        <w:rPr>
          <w:rFonts w:ascii="Times New Roman" w:eastAsia="Times New Roman" w:hAnsi="Times New Roman" w:cs="Arial"/>
          <w:bCs/>
          <w:sz w:val="24"/>
          <w:szCs w:val="20"/>
        </w:rPr>
        <w:t>Harmelen</w:t>
      </w:r>
      <w:proofErr w:type="spellEnd"/>
      <w:r w:rsidRPr="00851549">
        <w:rPr>
          <w:rFonts w:ascii="Times New Roman" w:eastAsia="Times New Roman" w:hAnsi="Times New Roman" w:cs="Arial"/>
          <w:bCs/>
          <w:sz w:val="24"/>
          <w:szCs w:val="20"/>
        </w:rPr>
        <w:t>, A. L., &amp; Roman-</w:t>
      </w:r>
      <w:proofErr w:type="spellStart"/>
      <w:r w:rsidRPr="00851549">
        <w:rPr>
          <w:rFonts w:ascii="Times New Roman" w:eastAsia="Times New Roman" w:hAnsi="Times New Roman" w:cs="Arial"/>
          <w:bCs/>
          <w:sz w:val="24"/>
          <w:szCs w:val="20"/>
        </w:rPr>
        <w:t>Urrestarazu</w:t>
      </w:r>
      <w:proofErr w:type="spellEnd"/>
      <w:r w:rsidRPr="00851549">
        <w:rPr>
          <w:rFonts w:ascii="Times New Roman" w:eastAsia="Times New Roman" w:hAnsi="Times New Roman" w:cs="Arial"/>
          <w:bCs/>
          <w:sz w:val="24"/>
          <w:szCs w:val="20"/>
        </w:rPr>
        <w:t>, A. (2022). Wealth inequality and intimate partner violence: an individual and ecological level analysis across 20 countries. Journal of Interpersonal Violence, 37(17-18), 15568-15593.</w:t>
      </w:r>
      <w:r w:rsidRPr="00851549">
        <w:rPr>
          <w:rFonts w:ascii="Times New Roman" w:eastAsia="Times New Roman" w:hAnsi="Times New Roman" w:cs="Arial" w:hint="cs"/>
          <w:bCs/>
          <w:sz w:val="24"/>
          <w:szCs w:val="20"/>
          <w:rtl/>
        </w:rPr>
        <w:t>‏‏</w:t>
      </w:r>
    </w:p>
    <w:p w14:paraId="21573D90" w14:textId="77777777" w:rsidR="00D32035" w:rsidRPr="00851549" w:rsidRDefault="00D32035" w:rsidP="00D32035">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851549">
        <w:rPr>
          <w:rFonts w:ascii="Times New Roman" w:eastAsia="Times New Roman" w:hAnsi="Times New Roman" w:cs="Arial"/>
          <w:bCs/>
          <w:sz w:val="24"/>
          <w:szCs w:val="20"/>
        </w:rPr>
        <w:t>Moawad</w:t>
      </w:r>
      <w:proofErr w:type="spellEnd"/>
      <w:r w:rsidRPr="00851549">
        <w:rPr>
          <w:rFonts w:ascii="Times New Roman" w:eastAsia="Times New Roman" w:hAnsi="Times New Roman" w:cs="Arial"/>
          <w:bCs/>
          <w:sz w:val="24"/>
          <w:szCs w:val="20"/>
        </w:rPr>
        <w:t xml:space="preserve">, A. M., El </w:t>
      </w:r>
      <w:proofErr w:type="spellStart"/>
      <w:r w:rsidRPr="00851549">
        <w:rPr>
          <w:rFonts w:ascii="Times New Roman" w:eastAsia="Times New Roman" w:hAnsi="Times New Roman" w:cs="Arial"/>
          <w:bCs/>
          <w:sz w:val="24"/>
          <w:szCs w:val="20"/>
        </w:rPr>
        <w:t>Desouky</w:t>
      </w:r>
      <w:proofErr w:type="spellEnd"/>
      <w:r w:rsidRPr="00851549">
        <w:rPr>
          <w:rFonts w:ascii="Times New Roman" w:eastAsia="Times New Roman" w:hAnsi="Times New Roman" w:cs="Arial"/>
          <w:bCs/>
          <w:sz w:val="24"/>
          <w:szCs w:val="20"/>
        </w:rPr>
        <w:t>, E. D., Salem, M. R., et al. (2021). Violence and sociodemographic-related factors among a sample of Egyptian women during the COVID-19 pandemic. Egyptian journal of forensic sciences, 11(1), 29.</w:t>
      </w:r>
    </w:p>
    <w:p w14:paraId="7CCB610D" w14:textId="5AFD4949" w:rsidR="00D32035" w:rsidRPr="004E4177" w:rsidRDefault="00D32035" w:rsidP="004E4177">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903758">
        <w:rPr>
          <w:rFonts w:ascii="Times New Roman" w:eastAsia="Times New Roman" w:hAnsi="Times New Roman" w:cs="Arial"/>
          <w:bCs/>
          <w:sz w:val="24"/>
          <w:szCs w:val="20"/>
        </w:rPr>
        <w:t>Mundodan</w:t>
      </w:r>
      <w:proofErr w:type="spellEnd"/>
      <w:r w:rsidRPr="00903758">
        <w:rPr>
          <w:rFonts w:ascii="Times New Roman" w:eastAsia="Times New Roman" w:hAnsi="Times New Roman" w:cs="Arial"/>
          <w:bCs/>
          <w:sz w:val="24"/>
          <w:szCs w:val="20"/>
        </w:rPr>
        <w:t xml:space="preserve">, J. M., </w:t>
      </w:r>
      <w:proofErr w:type="spellStart"/>
      <w:r w:rsidRPr="00903758">
        <w:rPr>
          <w:rFonts w:ascii="Times New Roman" w:eastAsia="Times New Roman" w:hAnsi="Times New Roman" w:cs="Arial"/>
          <w:bCs/>
          <w:sz w:val="24"/>
          <w:szCs w:val="20"/>
        </w:rPr>
        <w:t>Lamiya</w:t>
      </w:r>
      <w:proofErr w:type="spellEnd"/>
      <w:r w:rsidRPr="00903758">
        <w:rPr>
          <w:rFonts w:ascii="Times New Roman" w:eastAsia="Times New Roman" w:hAnsi="Times New Roman" w:cs="Arial"/>
          <w:bCs/>
          <w:sz w:val="24"/>
          <w:szCs w:val="20"/>
        </w:rPr>
        <w:t>, K. K., &amp; Haveri, S. P. (2021). Prevalence of spousal violence among married women in a rural area in North Kerala. Journal of family medicine and primary care, 10(8), 2845-2852.</w:t>
      </w:r>
      <w:r w:rsidRPr="00903758">
        <w:rPr>
          <w:rFonts w:ascii="Times New Roman" w:eastAsia="Times New Roman" w:hAnsi="Times New Roman" w:cs="Arial" w:hint="cs"/>
          <w:bCs/>
          <w:sz w:val="24"/>
          <w:szCs w:val="20"/>
          <w:rtl/>
        </w:rPr>
        <w:t>‏</w:t>
      </w:r>
    </w:p>
    <w:p w14:paraId="769F0203" w14:textId="25B5C91B" w:rsidR="00D32035" w:rsidRPr="004E4177" w:rsidRDefault="00D32035" w:rsidP="004E4177">
      <w:pPr>
        <w:pStyle w:val="ListParagraph"/>
        <w:numPr>
          <w:ilvl w:val="0"/>
          <w:numId w:val="1"/>
        </w:numPr>
        <w:ind w:left="0"/>
        <w:jc w:val="both"/>
        <w:rPr>
          <w:rFonts w:asciiTheme="majorBidi" w:eastAsia="SimSun" w:hAnsiTheme="majorBidi" w:cstheme="majorBidi"/>
          <w:color w:val="000000"/>
          <w:sz w:val="24"/>
          <w:szCs w:val="24"/>
          <w:lang w:eastAsia="zh-CN"/>
        </w:rPr>
      </w:pPr>
      <w:r w:rsidRPr="004E4177">
        <w:rPr>
          <w:rFonts w:ascii="Times New Roman" w:eastAsia="Times New Roman" w:hAnsi="Times New Roman" w:cs="Arial"/>
          <w:bCs/>
          <w:sz w:val="24"/>
          <w:szCs w:val="20"/>
        </w:rPr>
        <w:t xml:space="preserve">Nduka, C. C., </w:t>
      </w:r>
      <w:proofErr w:type="spellStart"/>
      <w:r w:rsidRPr="004E4177">
        <w:rPr>
          <w:rFonts w:ascii="Times New Roman" w:eastAsia="Times New Roman" w:hAnsi="Times New Roman" w:cs="Arial"/>
          <w:bCs/>
          <w:sz w:val="24"/>
          <w:szCs w:val="20"/>
        </w:rPr>
        <w:t>Omuemu</w:t>
      </w:r>
      <w:proofErr w:type="spellEnd"/>
      <w:r w:rsidRPr="004E4177">
        <w:rPr>
          <w:rFonts w:ascii="Times New Roman" w:eastAsia="Times New Roman" w:hAnsi="Times New Roman" w:cs="Arial"/>
          <w:bCs/>
          <w:sz w:val="24"/>
          <w:szCs w:val="20"/>
        </w:rPr>
        <w:t xml:space="preserve">, V., </w:t>
      </w:r>
      <w:proofErr w:type="spellStart"/>
      <w:r w:rsidRPr="004E4177">
        <w:rPr>
          <w:rFonts w:ascii="Times New Roman" w:eastAsia="Times New Roman" w:hAnsi="Times New Roman" w:cs="Arial"/>
          <w:bCs/>
          <w:sz w:val="24"/>
          <w:szCs w:val="20"/>
        </w:rPr>
        <w:t>Adedayo</w:t>
      </w:r>
      <w:proofErr w:type="spellEnd"/>
      <w:r w:rsidRPr="004E4177">
        <w:rPr>
          <w:rFonts w:ascii="Times New Roman" w:eastAsia="Times New Roman" w:hAnsi="Times New Roman" w:cs="Arial"/>
          <w:bCs/>
          <w:sz w:val="24"/>
          <w:szCs w:val="20"/>
        </w:rPr>
        <w:t>, et al. (2024). Prevalence and correlates of economic abuse among married women in a Nigerian population. Journal of Interpersonal Violence, 39(3-4), 811-827.</w:t>
      </w:r>
      <w:r w:rsidRPr="004E4177">
        <w:rPr>
          <w:rFonts w:ascii="Times New Roman" w:eastAsia="Times New Roman" w:hAnsi="Times New Roman" w:cs="Arial"/>
          <w:bCs/>
          <w:sz w:val="24"/>
          <w:szCs w:val="20"/>
          <w:rtl/>
        </w:rPr>
        <w:t>‏</w:t>
      </w:r>
    </w:p>
    <w:p w14:paraId="7337651B" w14:textId="77777777" w:rsidR="004E4177" w:rsidRDefault="004E4177" w:rsidP="004E4177">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903758">
        <w:rPr>
          <w:rFonts w:ascii="Times New Roman" w:eastAsia="Times New Roman" w:hAnsi="Times New Roman" w:cs="Arial"/>
          <w:bCs/>
          <w:sz w:val="24"/>
          <w:szCs w:val="20"/>
        </w:rPr>
        <w:t>Negussie</w:t>
      </w:r>
      <w:proofErr w:type="spellEnd"/>
      <w:r w:rsidRPr="00903758">
        <w:rPr>
          <w:rFonts w:ascii="Times New Roman" w:eastAsia="Times New Roman" w:hAnsi="Times New Roman" w:cs="Arial"/>
          <w:bCs/>
          <w:sz w:val="24"/>
          <w:szCs w:val="20"/>
        </w:rPr>
        <w:t xml:space="preserve">, Y. M., </w:t>
      </w:r>
      <w:proofErr w:type="spellStart"/>
      <w:r w:rsidRPr="00903758">
        <w:rPr>
          <w:rFonts w:ascii="Times New Roman" w:eastAsia="Times New Roman" w:hAnsi="Times New Roman" w:cs="Arial"/>
          <w:bCs/>
          <w:sz w:val="24"/>
          <w:szCs w:val="20"/>
        </w:rPr>
        <w:t>Seifu</w:t>
      </w:r>
      <w:proofErr w:type="spellEnd"/>
      <w:r w:rsidRPr="00903758">
        <w:rPr>
          <w:rFonts w:ascii="Times New Roman" w:eastAsia="Times New Roman" w:hAnsi="Times New Roman" w:cs="Arial"/>
          <w:bCs/>
          <w:sz w:val="24"/>
          <w:szCs w:val="20"/>
        </w:rPr>
        <w:t xml:space="preserve">, B. L., </w:t>
      </w:r>
      <w:proofErr w:type="spellStart"/>
      <w:r w:rsidRPr="00903758">
        <w:rPr>
          <w:rFonts w:ascii="Times New Roman" w:eastAsia="Times New Roman" w:hAnsi="Times New Roman" w:cs="Arial"/>
          <w:bCs/>
          <w:sz w:val="24"/>
          <w:szCs w:val="20"/>
        </w:rPr>
        <w:t>Asnake</w:t>
      </w:r>
      <w:proofErr w:type="spellEnd"/>
      <w:r w:rsidRPr="00903758">
        <w:rPr>
          <w:rFonts w:ascii="Times New Roman" w:eastAsia="Times New Roman" w:hAnsi="Times New Roman" w:cs="Arial"/>
          <w:bCs/>
          <w:sz w:val="24"/>
          <w:szCs w:val="20"/>
        </w:rPr>
        <w:t xml:space="preserve">, A. A., et al. (2024). Sexual violence against ever-married reproductive-age women in East Africa: further analysis of recent demographic and health </w:t>
      </w:r>
      <w:r w:rsidRPr="00903758">
        <w:rPr>
          <w:rFonts w:ascii="Times New Roman" w:eastAsia="Times New Roman" w:hAnsi="Times New Roman" w:cs="Arial"/>
          <w:bCs/>
          <w:sz w:val="24"/>
          <w:szCs w:val="20"/>
        </w:rPr>
        <w:lastRenderedPageBreak/>
        <w:t>surveys. BMC Public Health, 24(1), 2662.</w:t>
      </w:r>
      <w:r w:rsidRPr="00903758">
        <w:rPr>
          <w:rFonts w:ascii="Times New Roman" w:eastAsia="Times New Roman" w:hAnsi="Times New Roman" w:cs="Arial"/>
          <w:bCs/>
          <w:sz w:val="24"/>
          <w:szCs w:val="20"/>
          <w:rtl/>
        </w:rPr>
        <w:t>‏</w:t>
      </w:r>
    </w:p>
    <w:p w14:paraId="0EEDF710" w14:textId="54E17EB4" w:rsidR="00687D35" w:rsidRPr="00687D35" w:rsidRDefault="00687D35" w:rsidP="00687D35">
      <w:pPr>
        <w:pStyle w:val="ListParagraph"/>
        <w:numPr>
          <w:ilvl w:val="0"/>
          <w:numId w:val="1"/>
        </w:numPr>
        <w:ind w:left="0"/>
        <w:jc w:val="both"/>
        <w:rPr>
          <w:rFonts w:asciiTheme="majorBidi" w:eastAsia="SimSun" w:hAnsiTheme="majorBidi" w:cstheme="majorBidi"/>
          <w:color w:val="000000"/>
          <w:sz w:val="24"/>
          <w:szCs w:val="24"/>
          <w:lang w:eastAsia="zh-CN"/>
        </w:rPr>
      </w:pPr>
      <w:r w:rsidRPr="00903758">
        <w:rPr>
          <w:rFonts w:ascii="Times New Roman" w:eastAsia="Times New Roman" w:hAnsi="Times New Roman" w:cs="Arial"/>
          <w:bCs/>
          <w:sz w:val="24"/>
          <w:szCs w:val="20"/>
        </w:rPr>
        <w:t xml:space="preserve">Ouellet, F., </w:t>
      </w:r>
      <w:proofErr w:type="spellStart"/>
      <w:r w:rsidRPr="00903758">
        <w:rPr>
          <w:rFonts w:ascii="Times New Roman" w:eastAsia="Times New Roman" w:hAnsi="Times New Roman" w:cs="Arial"/>
          <w:bCs/>
          <w:sz w:val="24"/>
          <w:szCs w:val="20"/>
        </w:rPr>
        <w:t>Hetroy</w:t>
      </w:r>
      <w:proofErr w:type="spellEnd"/>
      <w:r w:rsidRPr="00903758">
        <w:rPr>
          <w:rFonts w:ascii="Times New Roman" w:eastAsia="Times New Roman" w:hAnsi="Times New Roman" w:cs="Arial"/>
          <w:bCs/>
          <w:sz w:val="24"/>
          <w:szCs w:val="20"/>
        </w:rPr>
        <w:t xml:space="preserve">, E., </w:t>
      </w:r>
      <w:proofErr w:type="spellStart"/>
      <w:r w:rsidRPr="00903758">
        <w:rPr>
          <w:rFonts w:ascii="Times New Roman" w:eastAsia="Times New Roman" w:hAnsi="Times New Roman" w:cs="Arial"/>
          <w:bCs/>
          <w:sz w:val="24"/>
          <w:szCs w:val="20"/>
        </w:rPr>
        <w:t>Patard</w:t>
      </w:r>
      <w:proofErr w:type="spellEnd"/>
      <w:r w:rsidRPr="00903758">
        <w:rPr>
          <w:rFonts w:ascii="Times New Roman" w:eastAsia="Times New Roman" w:hAnsi="Times New Roman" w:cs="Arial"/>
          <w:bCs/>
          <w:sz w:val="24"/>
          <w:szCs w:val="20"/>
        </w:rPr>
        <w:t>, G., Gauthier-Davies, C.,</w:t>
      </w:r>
      <w:r w:rsidRPr="003F7ACE">
        <w:rPr>
          <w:rFonts w:ascii="Times New Roman" w:eastAsia="Times New Roman" w:hAnsi="Times New Roman" w:cs="Arial"/>
          <w:bCs/>
          <w:sz w:val="24"/>
          <w:szCs w:val="20"/>
        </w:rPr>
        <w:t xml:space="preserve"> </w:t>
      </w:r>
      <w:r w:rsidRPr="00903758">
        <w:rPr>
          <w:rFonts w:ascii="Times New Roman" w:eastAsia="Times New Roman" w:hAnsi="Times New Roman" w:cs="Arial"/>
          <w:bCs/>
          <w:sz w:val="24"/>
          <w:szCs w:val="20"/>
        </w:rPr>
        <w:t>et al. (2022). Co-occurrence of violence on the severity of abuse in intimate relationships. Journal of Interpersonal Violence, 37(23-24), NP21927-NP21952.</w:t>
      </w:r>
      <w:r w:rsidRPr="00903758">
        <w:rPr>
          <w:rFonts w:ascii="Times New Roman" w:eastAsia="Times New Roman" w:hAnsi="Times New Roman" w:cs="Arial" w:hint="cs"/>
          <w:bCs/>
          <w:sz w:val="24"/>
          <w:szCs w:val="20"/>
          <w:rtl/>
        </w:rPr>
        <w:t>‏</w:t>
      </w:r>
    </w:p>
    <w:p w14:paraId="05DC9C7C" w14:textId="77777777" w:rsidR="00687D35" w:rsidRPr="00851549" w:rsidRDefault="00687D35" w:rsidP="00687D35">
      <w:pPr>
        <w:pStyle w:val="ListParagraph"/>
        <w:numPr>
          <w:ilvl w:val="0"/>
          <w:numId w:val="1"/>
        </w:numPr>
        <w:ind w:left="0"/>
        <w:jc w:val="both"/>
        <w:rPr>
          <w:rFonts w:asciiTheme="majorBidi" w:eastAsia="SimSun" w:hAnsiTheme="majorBidi" w:cstheme="majorBidi"/>
          <w:color w:val="000000"/>
          <w:sz w:val="24"/>
          <w:szCs w:val="24"/>
          <w:lang w:eastAsia="zh-CN"/>
        </w:rPr>
      </w:pPr>
      <w:r w:rsidRPr="00851549">
        <w:rPr>
          <w:rFonts w:asciiTheme="majorBidi" w:eastAsia="SimSun" w:hAnsiTheme="majorBidi" w:cstheme="majorBidi"/>
          <w:color w:val="000000"/>
          <w:sz w:val="24"/>
          <w:szCs w:val="24"/>
          <w:lang w:eastAsia="zh-CN"/>
        </w:rPr>
        <w:t>Peacock, J., &amp; Peacock, P. Oxford Handbook of Medical Statistics (2nd ed.), 2020. Oxford University Press.</w:t>
      </w:r>
      <w:r w:rsidRPr="00851549">
        <w:rPr>
          <w:rFonts w:asciiTheme="majorBidi" w:eastAsia="SimSun" w:hAnsiTheme="majorBidi" w:cs="Times New Roman"/>
          <w:color w:val="000000"/>
          <w:sz w:val="24"/>
          <w:szCs w:val="24"/>
          <w:rtl/>
          <w:lang w:eastAsia="zh-CN"/>
        </w:rPr>
        <w:t>‏</w:t>
      </w:r>
    </w:p>
    <w:p w14:paraId="15A263CE" w14:textId="77777777" w:rsidR="00114A11" w:rsidRDefault="00114A11" w:rsidP="00114A11">
      <w:pPr>
        <w:pStyle w:val="ListParagraph"/>
        <w:numPr>
          <w:ilvl w:val="0"/>
          <w:numId w:val="1"/>
        </w:numPr>
        <w:ind w:left="0"/>
        <w:jc w:val="both"/>
        <w:rPr>
          <w:rFonts w:asciiTheme="majorBidi" w:eastAsia="SimSun" w:hAnsiTheme="majorBidi" w:cstheme="majorBidi"/>
          <w:color w:val="000000"/>
          <w:sz w:val="24"/>
          <w:szCs w:val="24"/>
          <w:lang w:eastAsia="zh-CN"/>
        </w:rPr>
      </w:pPr>
      <w:r w:rsidRPr="00194E19">
        <w:rPr>
          <w:rFonts w:asciiTheme="majorBidi" w:eastAsia="SimSun" w:hAnsiTheme="majorBidi" w:cstheme="majorBidi"/>
          <w:color w:val="000000"/>
          <w:sz w:val="24"/>
          <w:szCs w:val="24"/>
          <w:lang w:eastAsia="zh-CN"/>
        </w:rPr>
        <w:t xml:space="preserve">Shetty, K. V., </w:t>
      </w:r>
      <w:proofErr w:type="spellStart"/>
      <w:r w:rsidRPr="00194E19">
        <w:rPr>
          <w:rFonts w:asciiTheme="majorBidi" w:eastAsia="SimSun" w:hAnsiTheme="majorBidi" w:cstheme="majorBidi"/>
          <w:color w:val="000000"/>
          <w:sz w:val="24"/>
          <w:szCs w:val="24"/>
          <w:lang w:eastAsia="zh-CN"/>
        </w:rPr>
        <w:t>Bamney</w:t>
      </w:r>
      <w:proofErr w:type="spellEnd"/>
      <w:r w:rsidRPr="00194E19">
        <w:rPr>
          <w:rFonts w:asciiTheme="majorBidi" w:eastAsia="SimSun" w:hAnsiTheme="majorBidi" w:cstheme="majorBidi"/>
          <w:color w:val="000000"/>
          <w:sz w:val="24"/>
          <w:szCs w:val="24"/>
          <w:lang w:eastAsia="zh-CN"/>
        </w:rPr>
        <w:t xml:space="preserve">, U., </w:t>
      </w:r>
      <w:proofErr w:type="spellStart"/>
      <w:r w:rsidRPr="00194E19">
        <w:rPr>
          <w:rFonts w:asciiTheme="majorBidi" w:eastAsia="SimSun" w:hAnsiTheme="majorBidi" w:cstheme="majorBidi"/>
          <w:color w:val="000000"/>
          <w:sz w:val="24"/>
          <w:szCs w:val="24"/>
          <w:lang w:eastAsia="zh-CN"/>
        </w:rPr>
        <w:t>Jyothsna</w:t>
      </w:r>
      <w:proofErr w:type="spellEnd"/>
      <w:r w:rsidRPr="00194E19">
        <w:rPr>
          <w:rFonts w:asciiTheme="majorBidi" w:eastAsia="SimSun" w:hAnsiTheme="majorBidi" w:cstheme="majorBidi"/>
          <w:color w:val="000000"/>
          <w:sz w:val="24"/>
          <w:szCs w:val="24"/>
          <w:lang w:eastAsia="zh-CN"/>
        </w:rPr>
        <w:t xml:space="preserve">, K. A., </w:t>
      </w:r>
      <w:proofErr w:type="spellStart"/>
      <w:r w:rsidRPr="00194E19">
        <w:rPr>
          <w:rFonts w:asciiTheme="majorBidi" w:eastAsia="SimSun" w:hAnsiTheme="majorBidi" w:cstheme="majorBidi"/>
          <w:color w:val="000000"/>
          <w:sz w:val="24"/>
          <w:szCs w:val="24"/>
          <w:lang w:eastAsia="zh-CN"/>
        </w:rPr>
        <w:t>Guin</w:t>
      </w:r>
      <w:proofErr w:type="spellEnd"/>
      <w:r w:rsidRPr="00194E19">
        <w:rPr>
          <w:rFonts w:asciiTheme="majorBidi" w:eastAsia="SimSun" w:hAnsiTheme="majorBidi" w:cstheme="majorBidi"/>
          <w:color w:val="000000"/>
          <w:sz w:val="24"/>
          <w:szCs w:val="24"/>
          <w:lang w:eastAsia="zh-CN"/>
        </w:rPr>
        <w:t xml:space="preserve">, S., Ali, A., &amp; </w:t>
      </w:r>
      <w:proofErr w:type="spellStart"/>
      <w:r w:rsidRPr="00194E19">
        <w:rPr>
          <w:rFonts w:asciiTheme="majorBidi" w:eastAsia="SimSun" w:hAnsiTheme="majorBidi" w:cstheme="majorBidi"/>
          <w:color w:val="000000"/>
          <w:sz w:val="24"/>
          <w:szCs w:val="24"/>
          <w:lang w:eastAsia="zh-CN"/>
        </w:rPr>
        <w:t>Latha</w:t>
      </w:r>
      <w:proofErr w:type="spellEnd"/>
      <w:r w:rsidRPr="00194E19">
        <w:rPr>
          <w:rFonts w:asciiTheme="majorBidi" w:eastAsia="SimSun" w:hAnsiTheme="majorBidi" w:cstheme="majorBidi"/>
          <w:color w:val="000000"/>
          <w:sz w:val="24"/>
          <w:szCs w:val="24"/>
          <w:lang w:eastAsia="zh-CN"/>
        </w:rPr>
        <w:t>, A. (2026). Understanding domestic violence survivors: A comprehensive review of mental health implications and social work interventions. </w:t>
      </w:r>
      <w:r w:rsidRPr="000C78D5">
        <w:rPr>
          <w:rFonts w:asciiTheme="majorBidi" w:eastAsia="SimSun" w:hAnsiTheme="majorBidi" w:cstheme="majorBidi"/>
          <w:color w:val="000000"/>
          <w:sz w:val="24"/>
          <w:szCs w:val="24"/>
          <w:lang w:eastAsia="zh-CN"/>
        </w:rPr>
        <w:t>Telangana Journal of Psychiatry, 10-4103.</w:t>
      </w:r>
    </w:p>
    <w:p w14:paraId="00981EF6" w14:textId="6B58E0CD" w:rsidR="00114A11" w:rsidRPr="00687D35" w:rsidRDefault="00114A11" w:rsidP="00114A11">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0C78D5">
        <w:rPr>
          <w:rFonts w:ascii="Times New Roman" w:eastAsia="Times New Roman" w:hAnsi="Times New Roman" w:cs="Arial"/>
          <w:bCs/>
          <w:sz w:val="24"/>
          <w:szCs w:val="20"/>
        </w:rPr>
        <w:t>Şimşek</w:t>
      </w:r>
      <w:proofErr w:type="spellEnd"/>
      <w:r w:rsidRPr="000C78D5">
        <w:rPr>
          <w:rFonts w:ascii="Times New Roman" w:eastAsia="Times New Roman" w:hAnsi="Times New Roman" w:cs="Arial"/>
          <w:bCs/>
          <w:sz w:val="24"/>
          <w:szCs w:val="20"/>
        </w:rPr>
        <w:t xml:space="preserve">, Ü., </w:t>
      </w:r>
      <w:proofErr w:type="spellStart"/>
      <w:r w:rsidRPr="000C78D5">
        <w:rPr>
          <w:rFonts w:ascii="Times New Roman" w:eastAsia="Times New Roman" w:hAnsi="Times New Roman" w:cs="Arial"/>
          <w:bCs/>
          <w:sz w:val="24"/>
          <w:szCs w:val="20"/>
        </w:rPr>
        <w:t>Özkök</w:t>
      </w:r>
      <w:proofErr w:type="spellEnd"/>
      <w:r w:rsidRPr="000C78D5">
        <w:rPr>
          <w:rFonts w:ascii="Times New Roman" w:eastAsia="Times New Roman" w:hAnsi="Times New Roman" w:cs="Arial"/>
          <w:bCs/>
          <w:sz w:val="24"/>
          <w:szCs w:val="20"/>
        </w:rPr>
        <w:t xml:space="preserve">, A., </w:t>
      </w:r>
      <w:proofErr w:type="spellStart"/>
      <w:r w:rsidRPr="000C78D5">
        <w:rPr>
          <w:rFonts w:ascii="Times New Roman" w:eastAsia="Times New Roman" w:hAnsi="Times New Roman" w:cs="Arial"/>
          <w:bCs/>
          <w:sz w:val="24"/>
          <w:szCs w:val="20"/>
        </w:rPr>
        <w:t>Kiliboz</w:t>
      </w:r>
      <w:proofErr w:type="spellEnd"/>
      <w:r w:rsidRPr="000C78D5">
        <w:rPr>
          <w:rFonts w:ascii="Times New Roman" w:eastAsia="Times New Roman" w:hAnsi="Times New Roman" w:cs="Arial"/>
          <w:bCs/>
          <w:sz w:val="24"/>
          <w:szCs w:val="20"/>
        </w:rPr>
        <w:t>, T., et al. (2026). Intimate partner violence during pregnancy: A 20-year forensic review of clinical and sociodemographic patterns (retrospective cross-sectional study). Medicine, 105(3), e47158.</w:t>
      </w:r>
      <w:r w:rsidRPr="000C78D5">
        <w:rPr>
          <w:rFonts w:ascii="Times New Roman" w:eastAsia="Times New Roman" w:hAnsi="Times New Roman" w:cs="Arial"/>
          <w:bCs/>
          <w:sz w:val="24"/>
          <w:szCs w:val="20"/>
          <w:rtl/>
        </w:rPr>
        <w:t>‏</w:t>
      </w:r>
    </w:p>
    <w:p w14:paraId="36DFE76A" w14:textId="77777777" w:rsidR="004E4177" w:rsidRDefault="004E4177" w:rsidP="004E4177">
      <w:pPr>
        <w:pStyle w:val="ListParagraph"/>
        <w:numPr>
          <w:ilvl w:val="0"/>
          <w:numId w:val="1"/>
        </w:numPr>
        <w:ind w:left="0"/>
        <w:jc w:val="both"/>
        <w:rPr>
          <w:rFonts w:asciiTheme="majorBidi" w:eastAsia="SimSun" w:hAnsiTheme="majorBidi" w:cstheme="majorBidi"/>
          <w:color w:val="000000"/>
          <w:sz w:val="24"/>
          <w:szCs w:val="24"/>
          <w:lang w:eastAsia="zh-CN"/>
        </w:rPr>
      </w:pPr>
      <w:r>
        <w:rPr>
          <w:rFonts w:asciiTheme="majorBidi" w:eastAsia="SimSun" w:hAnsiTheme="majorBidi" w:cstheme="majorBidi"/>
          <w:color w:val="000000"/>
          <w:sz w:val="24"/>
          <w:szCs w:val="24"/>
          <w:lang w:val="en-GB" w:eastAsia="zh-CN"/>
        </w:rPr>
        <w:t>Spencer, C. N., Khalil, M., Herbert, M., et al. (2023). Health effects associated with exposure to intimate partner violence against women and childhood sexual abuse: a burden of proof study. Nature Medicine, 29(12), 3243-3258.</w:t>
      </w:r>
    </w:p>
    <w:p w14:paraId="3496A302" w14:textId="01EA2629" w:rsidR="00D56692" w:rsidRPr="004E4177" w:rsidRDefault="00687D35" w:rsidP="004E4177">
      <w:pPr>
        <w:pStyle w:val="ListParagraph"/>
        <w:numPr>
          <w:ilvl w:val="0"/>
          <w:numId w:val="1"/>
        </w:numPr>
        <w:ind w:left="0"/>
        <w:jc w:val="both"/>
        <w:rPr>
          <w:rFonts w:asciiTheme="majorBidi" w:eastAsia="SimSun" w:hAnsiTheme="majorBidi" w:cstheme="majorBidi"/>
          <w:color w:val="000000"/>
          <w:sz w:val="24"/>
          <w:szCs w:val="24"/>
          <w:lang w:eastAsia="zh-CN"/>
        </w:rPr>
      </w:pPr>
      <w:r w:rsidRPr="00903758">
        <w:rPr>
          <w:rFonts w:ascii="Times New Roman" w:eastAsia="Times New Roman" w:hAnsi="Times New Roman" w:cs="Arial"/>
          <w:bCs/>
          <w:sz w:val="24"/>
          <w:szCs w:val="20"/>
        </w:rPr>
        <w:t xml:space="preserve">Tang, S. (2022). Cultural violence against Chinese single women in contemporary China: An in-depth analysis of three key societal pressures used to compel unmarried Chinese women to </w:t>
      </w:r>
      <w:r>
        <w:rPr>
          <w:rFonts w:ascii="Times New Roman" w:eastAsia="Times New Roman" w:hAnsi="Times New Roman" w:cs="Arial"/>
          <w:bCs/>
          <w:sz w:val="24"/>
          <w:szCs w:val="20"/>
        </w:rPr>
        <w:t>marry: devaluation</w:t>
      </w:r>
      <w:r w:rsidRPr="00903758">
        <w:rPr>
          <w:rFonts w:ascii="Times New Roman" w:eastAsia="Times New Roman" w:hAnsi="Times New Roman" w:cs="Arial"/>
          <w:bCs/>
          <w:sz w:val="24"/>
          <w:szCs w:val="20"/>
        </w:rPr>
        <w:t>, sympathy, and shame.  SN Social Sciences, 2(2), 17.</w:t>
      </w:r>
      <w:r w:rsidRPr="00903758">
        <w:rPr>
          <w:rFonts w:ascii="Times New Roman" w:eastAsia="Times New Roman" w:hAnsi="Times New Roman" w:cs="Arial"/>
          <w:bCs/>
          <w:sz w:val="24"/>
          <w:szCs w:val="20"/>
          <w:rtl/>
        </w:rPr>
        <w:t>‏</w:t>
      </w:r>
    </w:p>
    <w:p w14:paraId="6269590C" w14:textId="77777777" w:rsidR="004E4177" w:rsidRPr="00687D35" w:rsidRDefault="004E4177" w:rsidP="004E4177">
      <w:pPr>
        <w:pStyle w:val="ListParagraph"/>
        <w:numPr>
          <w:ilvl w:val="0"/>
          <w:numId w:val="1"/>
        </w:numPr>
        <w:ind w:left="0"/>
        <w:jc w:val="both"/>
        <w:rPr>
          <w:rFonts w:asciiTheme="majorBidi" w:eastAsia="SimSun" w:hAnsiTheme="majorBidi" w:cstheme="majorBidi"/>
          <w:color w:val="000000"/>
          <w:sz w:val="24"/>
          <w:szCs w:val="24"/>
          <w:lang w:eastAsia="zh-CN"/>
        </w:rPr>
      </w:pPr>
      <w:proofErr w:type="spellStart"/>
      <w:r w:rsidRPr="00903758">
        <w:rPr>
          <w:rFonts w:ascii="Times New Roman" w:eastAsia="Times New Roman" w:hAnsi="Times New Roman" w:cs="Arial"/>
          <w:bCs/>
          <w:sz w:val="24"/>
          <w:szCs w:val="20"/>
        </w:rPr>
        <w:t>Valério</w:t>
      </w:r>
      <w:proofErr w:type="spellEnd"/>
      <w:r w:rsidRPr="00903758">
        <w:rPr>
          <w:rFonts w:ascii="Times New Roman" w:eastAsia="Times New Roman" w:hAnsi="Times New Roman" w:cs="Arial"/>
          <w:bCs/>
          <w:sz w:val="24"/>
          <w:szCs w:val="20"/>
        </w:rPr>
        <w:t xml:space="preserve">, I. D., Soares, A. L. G., </w:t>
      </w:r>
      <w:proofErr w:type="spellStart"/>
      <w:r w:rsidRPr="00903758">
        <w:rPr>
          <w:rFonts w:ascii="Times New Roman" w:eastAsia="Times New Roman" w:hAnsi="Times New Roman" w:cs="Arial"/>
          <w:bCs/>
          <w:sz w:val="24"/>
          <w:szCs w:val="20"/>
        </w:rPr>
        <w:t>Moraes</w:t>
      </w:r>
      <w:proofErr w:type="spellEnd"/>
      <w:r w:rsidRPr="00903758">
        <w:rPr>
          <w:rFonts w:ascii="Times New Roman" w:eastAsia="Times New Roman" w:hAnsi="Times New Roman" w:cs="Arial"/>
          <w:bCs/>
          <w:sz w:val="24"/>
          <w:szCs w:val="20"/>
        </w:rPr>
        <w:t>, C. L. D.</w:t>
      </w:r>
      <w:proofErr w:type="gramStart"/>
      <w:r w:rsidRPr="00903758">
        <w:rPr>
          <w:rFonts w:ascii="Times New Roman" w:eastAsia="Times New Roman" w:hAnsi="Times New Roman" w:cs="Arial"/>
          <w:bCs/>
          <w:sz w:val="24"/>
          <w:szCs w:val="20"/>
        </w:rPr>
        <w:t>,  et al.</w:t>
      </w:r>
      <w:proofErr w:type="gramEnd"/>
      <w:r w:rsidRPr="00903758">
        <w:rPr>
          <w:rFonts w:ascii="Times New Roman" w:eastAsia="Times New Roman" w:hAnsi="Times New Roman" w:cs="Arial"/>
          <w:bCs/>
          <w:sz w:val="24"/>
          <w:szCs w:val="20"/>
        </w:rPr>
        <w:t xml:space="preserve"> (2024). Prevalence, co-occurrence, and associated factors of intimate partner violence among </w:t>
      </w:r>
      <w:r w:rsidRPr="00903758">
        <w:rPr>
          <w:rFonts w:ascii="Times New Roman" w:eastAsia="Times New Roman" w:hAnsi="Times New Roman" w:cs="Arial"/>
          <w:bCs/>
          <w:sz w:val="24"/>
          <w:szCs w:val="20"/>
        </w:rPr>
        <w:t>Brazilian university students. </w:t>
      </w:r>
      <w:proofErr w:type="spellStart"/>
      <w:r w:rsidRPr="00903758">
        <w:rPr>
          <w:rFonts w:ascii="Times New Roman" w:eastAsia="Times New Roman" w:hAnsi="Times New Roman" w:cs="Arial"/>
          <w:bCs/>
          <w:sz w:val="24"/>
          <w:szCs w:val="20"/>
        </w:rPr>
        <w:t>Ciência</w:t>
      </w:r>
      <w:proofErr w:type="spellEnd"/>
      <w:r w:rsidRPr="00903758">
        <w:rPr>
          <w:rFonts w:ascii="Times New Roman" w:eastAsia="Times New Roman" w:hAnsi="Times New Roman" w:cs="Arial"/>
          <w:bCs/>
          <w:sz w:val="24"/>
          <w:szCs w:val="20"/>
        </w:rPr>
        <w:t xml:space="preserve"> &amp; </w:t>
      </w:r>
      <w:proofErr w:type="spellStart"/>
      <w:r w:rsidRPr="00903758">
        <w:rPr>
          <w:rFonts w:ascii="Times New Roman" w:eastAsia="Times New Roman" w:hAnsi="Times New Roman" w:cs="Arial"/>
          <w:bCs/>
          <w:sz w:val="24"/>
          <w:szCs w:val="20"/>
        </w:rPr>
        <w:t>Saúde</w:t>
      </w:r>
      <w:proofErr w:type="spellEnd"/>
      <w:r w:rsidRPr="00903758">
        <w:rPr>
          <w:rFonts w:ascii="Times New Roman" w:eastAsia="Times New Roman" w:hAnsi="Times New Roman" w:cs="Arial"/>
          <w:bCs/>
          <w:sz w:val="24"/>
          <w:szCs w:val="20"/>
        </w:rPr>
        <w:t xml:space="preserve"> </w:t>
      </w:r>
      <w:proofErr w:type="spellStart"/>
      <w:r w:rsidRPr="00903758">
        <w:rPr>
          <w:rFonts w:ascii="Times New Roman" w:eastAsia="Times New Roman" w:hAnsi="Times New Roman" w:cs="Arial"/>
          <w:bCs/>
          <w:sz w:val="24"/>
          <w:szCs w:val="20"/>
        </w:rPr>
        <w:t>Coletiva</w:t>
      </w:r>
      <w:proofErr w:type="spellEnd"/>
      <w:r w:rsidRPr="00903758">
        <w:rPr>
          <w:rFonts w:ascii="Times New Roman" w:eastAsia="Times New Roman" w:hAnsi="Times New Roman" w:cs="Arial"/>
          <w:bCs/>
          <w:sz w:val="24"/>
          <w:szCs w:val="20"/>
        </w:rPr>
        <w:t>, 29(09), e14712023.</w:t>
      </w:r>
      <w:r w:rsidRPr="00903758">
        <w:rPr>
          <w:rFonts w:ascii="Times New Roman" w:eastAsia="Times New Roman" w:hAnsi="Times New Roman" w:cs="Arial"/>
          <w:bCs/>
          <w:sz w:val="24"/>
          <w:szCs w:val="20"/>
          <w:rtl/>
        </w:rPr>
        <w:t>‏</w:t>
      </w:r>
    </w:p>
    <w:p w14:paraId="31339539" w14:textId="77777777" w:rsidR="000C78D5" w:rsidRPr="00903758" w:rsidRDefault="000C78D5" w:rsidP="000C78D5">
      <w:pPr>
        <w:pStyle w:val="ListParagraph"/>
        <w:numPr>
          <w:ilvl w:val="0"/>
          <w:numId w:val="1"/>
        </w:numPr>
        <w:ind w:left="0"/>
        <w:jc w:val="both"/>
        <w:rPr>
          <w:rFonts w:asciiTheme="majorBidi" w:eastAsia="SimSun" w:hAnsiTheme="majorBidi" w:cstheme="majorBidi"/>
          <w:color w:val="000000"/>
          <w:sz w:val="24"/>
          <w:szCs w:val="24"/>
          <w:lang w:eastAsia="zh-CN"/>
        </w:rPr>
      </w:pPr>
      <w:r w:rsidRPr="00903758">
        <w:rPr>
          <w:rFonts w:ascii="Times New Roman" w:eastAsia="Times New Roman" w:hAnsi="Times New Roman" w:cs="Arial"/>
          <w:bCs/>
          <w:sz w:val="24"/>
          <w:szCs w:val="20"/>
        </w:rPr>
        <w:t xml:space="preserve">Van </w:t>
      </w:r>
      <w:proofErr w:type="spellStart"/>
      <w:r w:rsidRPr="00903758">
        <w:rPr>
          <w:rFonts w:ascii="Times New Roman" w:eastAsia="Times New Roman" w:hAnsi="Times New Roman" w:cs="Arial"/>
          <w:bCs/>
          <w:sz w:val="24"/>
          <w:szCs w:val="20"/>
        </w:rPr>
        <w:t>Rossem</w:t>
      </w:r>
      <w:proofErr w:type="spellEnd"/>
      <w:r w:rsidRPr="00903758">
        <w:rPr>
          <w:rFonts w:ascii="Times New Roman" w:eastAsia="Times New Roman" w:hAnsi="Times New Roman" w:cs="Arial"/>
          <w:bCs/>
          <w:sz w:val="24"/>
          <w:szCs w:val="20"/>
        </w:rPr>
        <w:t xml:space="preserve">, R., &amp; </w:t>
      </w:r>
      <w:proofErr w:type="spellStart"/>
      <w:r w:rsidRPr="00903758">
        <w:rPr>
          <w:rFonts w:ascii="Times New Roman" w:eastAsia="Times New Roman" w:hAnsi="Times New Roman" w:cs="Arial"/>
          <w:bCs/>
          <w:sz w:val="24"/>
          <w:szCs w:val="20"/>
        </w:rPr>
        <w:t>Meekers</w:t>
      </w:r>
      <w:proofErr w:type="spellEnd"/>
      <w:r w:rsidRPr="00903758">
        <w:rPr>
          <w:rFonts w:ascii="Times New Roman" w:eastAsia="Times New Roman" w:hAnsi="Times New Roman" w:cs="Arial"/>
          <w:bCs/>
          <w:sz w:val="24"/>
          <w:szCs w:val="20"/>
        </w:rPr>
        <w:t>, D. (2020). The decline of FGM in Egypt since 1987: a cohort analysis of the Egypt Demographic and Health Surveys. BMC women's health, 20(1), 100.</w:t>
      </w:r>
      <w:r w:rsidRPr="00903758">
        <w:rPr>
          <w:rFonts w:ascii="Times New Roman" w:eastAsia="Times New Roman" w:hAnsi="Times New Roman" w:cs="Arial" w:hint="cs"/>
          <w:bCs/>
          <w:sz w:val="24"/>
          <w:szCs w:val="20"/>
          <w:rtl/>
        </w:rPr>
        <w:t>‏</w:t>
      </w:r>
    </w:p>
    <w:p w14:paraId="664D78B0" w14:textId="74796CBD" w:rsidR="00687D35" w:rsidRDefault="00687D35" w:rsidP="00687D35">
      <w:pPr>
        <w:pStyle w:val="ListParagraph"/>
        <w:numPr>
          <w:ilvl w:val="0"/>
          <w:numId w:val="1"/>
        </w:numPr>
        <w:ind w:left="0"/>
        <w:jc w:val="both"/>
        <w:rPr>
          <w:rFonts w:asciiTheme="majorBidi" w:eastAsia="SimSun" w:hAnsiTheme="majorBidi" w:cstheme="majorBidi"/>
          <w:color w:val="000000"/>
          <w:sz w:val="24"/>
          <w:szCs w:val="24"/>
          <w:lang w:eastAsia="zh-CN"/>
        </w:rPr>
      </w:pPr>
      <w:r>
        <w:rPr>
          <w:rFonts w:asciiTheme="majorBidi" w:eastAsia="SimSun" w:hAnsiTheme="majorBidi" w:cstheme="majorBidi"/>
          <w:color w:val="000000"/>
          <w:sz w:val="24"/>
          <w:szCs w:val="24"/>
          <w:lang w:eastAsia="zh-CN"/>
        </w:rPr>
        <w:t>White, S. J., Sin, J., Sweeney, A., et al. (2024). Global prevalence and mental health outcomes of intimate partner violence among women: A systematic review and meta-analysis. Trauma, Violence, &amp; Abuse, 25(1), 494-511.</w:t>
      </w:r>
    </w:p>
    <w:p w14:paraId="43A011CC" w14:textId="77777777" w:rsidR="004E4177" w:rsidRPr="00903758" w:rsidRDefault="004E4177" w:rsidP="004E4177">
      <w:pPr>
        <w:pStyle w:val="ListParagraph"/>
        <w:numPr>
          <w:ilvl w:val="0"/>
          <w:numId w:val="1"/>
        </w:numPr>
        <w:ind w:left="0"/>
        <w:jc w:val="both"/>
        <w:rPr>
          <w:rFonts w:asciiTheme="majorBidi" w:eastAsia="SimSun" w:hAnsiTheme="majorBidi" w:cstheme="majorBidi"/>
          <w:color w:val="000000"/>
          <w:sz w:val="24"/>
          <w:szCs w:val="24"/>
          <w:lang w:eastAsia="zh-CN"/>
        </w:rPr>
      </w:pPr>
      <w:r w:rsidRPr="00851549">
        <w:rPr>
          <w:rFonts w:ascii="Times New Roman" w:eastAsia="Times New Roman" w:hAnsi="Times New Roman" w:cs="Arial"/>
          <w:bCs/>
          <w:sz w:val="24"/>
          <w:szCs w:val="20"/>
        </w:rPr>
        <w:t xml:space="preserve">Yaya, S., </w:t>
      </w:r>
      <w:proofErr w:type="spellStart"/>
      <w:r w:rsidRPr="00851549">
        <w:rPr>
          <w:rFonts w:ascii="Times New Roman" w:eastAsia="Times New Roman" w:hAnsi="Times New Roman" w:cs="Arial"/>
          <w:bCs/>
          <w:sz w:val="24"/>
          <w:szCs w:val="20"/>
        </w:rPr>
        <w:t>Hudani</w:t>
      </w:r>
      <w:proofErr w:type="spellEnd"/>
      <w:r w:rsidRPr="00851549">
        <w:rPr>
          <w:rFonts w:ascii="Times New Roman" w:eastAsia="Times New Roman" w:hAnsi="Times New Roman" w:cs="Arial"/>
          <w:bCs/>
          <w:sz w:val="24"/>
          <w:szCs w:val="20"/>
        </w:rPr>
        <w:t xml:space="preserve">, A., Buh, A., &amp; </w:t>
      </w:r>
      <w:proofErr w:type="spellStart"/>
      <w:r w:rsidRPr="00851549">
        <w:rPr>
          <w:rFonts w:ascii="Times New Roman" w:eastAsia="Times New Roman" w:hAnsi="Times New Roman" w:cs="Arial"/>
          <w:bCs/>
          <w:sz w:val="24"/>
          <w:szCs w:val="20"/>
        </w:rPr>
        <w:t>Bishwajit</w:t>
      </w:r>
      <w:proofErr w:type="spellEnd"/>
      <w:r w:rsidRPr="00851549">
        <w:rPr>
          <w:rFonts w:ascii="Times New Roman" w:eastAsia="Times New Roman" w:hAnsi="Times New Roman" w:cs="Arial"/>
          <w:bCs/>
          <w:sz w:val="24"/>
          <w:szCs w:val="20"/>
        </w:rPr>
        <w:t>, G. (2021). Prevalence and predictors of intimate partner violence among married women in Egypt. Journal of Interpersonal Violence, 36(21-22), 10686-10704.</w:t>
      </w:r>
    </w:p>
    <w:p w14:paraId="714D7576" w14:textId="77777777" w:rsidR="004E4177" w:rsidRDefault="004E4177" w:rsidP="004E4177">
      <w:pPr>
        <w:pStyle w:val="ListParagraph"/>
        <w:ind w:left="0"/>
        <w:jc w:val="both"/>
        <w:rPr>
          <w:rFonts w:asciiTheme="majorBidi" w:eastAsia="SimSun" w:hAnsiTheme="majorBidi" w:cstheme="majorBidi"/>
          <w:color w:val="000000"/>
          <w:sz w:val="24"/>
          <w:szCs w:val="24"/>
          <w:lang w:eastAsia="zh-CN"/>
        </w:rPr>
      </w:pPr>
    </w:p>
    <w:p w14:paraId="5909C167" w14:textId="77777777" w:rsidR="00687D35" w:rsidRPr="00903758" w:rsidRDefault="00687D35" w:rsidP="00687D35">
      <w:pPr>
        <w:pStyle w:val="ListParagraph"/>
        <w:ind w:left="0"/>
        <w:jc w:val="both"/>
        <w:rPr>
          <w:rFonts w:asciiTheme="majorBidi" w:eastAsia="SimSun" w:hAnsiTheme="majorBidi" w:cstheme="majorBidi"/>
          <w:color w:val="000000"/>
          <w:sz w:val="24"/>
          <w:szCs w:val="24"/>
          <w:lang w:eastAsia="zh-CN"/>
        </w:rPr>
      </w:pPr>
    </w:p>
    <w:sectPr w:rsidR="00687D35" w:rsidRPr="00903758">
      <w:type w:val="continuous"/>
      <w:pgSz w:w="11906" w:h="16838"/>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7553" w14:textId="77777777" w:rsidR="004828A1" w:rsidRDefault="004828A1">
      <w:pPr>
        <w:spacing w:line="240" w:lineRule="auto"/>
      </w:pPr>
      <w:r>
        <w:separator/>
      </w:r>
    </w:p>
  </w:endnote>
  <w:endnote w:type="continuationSeparator" w:id="0">
    <w:p w14:paraId="14BF6643" w14:textId="77777777" w:rsidR="004828A1" w:rsidRDefault="00482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vOT678fd422">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Frutiger 55 Roman">
    <w:altName w:val="Times New Roman"/>
    <w:charset w:val="00"/>
    <w:family w:val="roman"/>
    <w:pitch w:val="default"/>
    <w:sig w:usb0="00000000" w:usb1="00000000" w:usb2="00000000" w:usb3="00000000" w:csb0="00000001" w:csb1="00000000"/>
  </w:font>
  <w:font w:name="Times LT Std">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00000001" w:usb1="00000003" w:usb2="00000000" w:usb3="00000000" w:csb0="0000019F" w:csb1="00000000"/>
  </w:font>
  <w:font w:name="Akhbar MT">
    <w:altName w:val="Arial"/>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916642"/>
      <w:docPartObj>
        <w:docPartGallery w:val="AutoText"/>
      </w:docPartObj>
    </w:sdtPr>
    <w:sdtEndPr/>
    <w:sdtContent>
      <w:p w14:paraId="0E79660C" w14:textId="77777777" w:rsidR="00630CAD" w:rsidRDefault="00060CB3">
        <w:pPr>
          <w:pStyle w:val="Footer"/>
          <w:jc w:val="center"/>
        </w:pPr>
        <w:r>
          <w:fldChar w:fldCharType="begin"/>
        </w:r>
        <w:r>
          <w:instrText xml:space="preserve"> PAGE   \* MERGEFORMAT </w:instrText>
        </w:r>
        <w:r>
          <w:fldChar w:fldCharType="separate"/>
        </w:r>
        <w:r>
          <w:t>6</w:t>
        </w:r>
        <w:r>
          <w:fldChar w:fldCharType="end"/>
        </w:r>
      </w:p>
    </w:sdtContent>
  </w:sdt>
  <w:p w14:paraId="624C9C12" w14:textId="77777777" w:rsidR="00630CAD" w:rsidRDefault="0063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BE37" w14:textId="77777777" w:rsidR="004828A1" w:rsidRDefault="004828A1">
      <w:pPr>
        <w:spacing w:after="0"/>
      </w:pPr>
      <w:r>
        <w:separator/>
      </w:r>
    </w:p>
  </w:footnote>
  <w:footnote w:type="continuationSeparator" w:id="0">
    <w:p w14:paraId="6E473EBA" w14:textId="77777777" w:rsidR="004828A1" w:rsidRDefault="00482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13703"/>
    <w:multiLevelType w:val="multilevel"/>
    <w:tmpl w:val="375AF630"/>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1" w15:restartNumberingAfterBreak="0">
    <w:nsid w:val="607D54C7"/>
    <w:multiLevelType w:val="hybridMultilevel"/>
    <w:tmpl w:val="2CE4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95F60"/>
    <w:multiLevelType w:val="multilevel"/>
    <w:tmpl w:val="70495F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yMDQxtTSwNAICEyUdpeDU4uLM/DyQAqNaAGuLojQsAAAA"/>
    <w:docVar w:name="EN.InstantFormat" w:val="&lt;ENInstantFormat&gt;&lt;Enabled&gt;1&lt;/Enabled&gt;&lt;ScanUnformatted&gt;1&lt;/ScanUnformatted&gt;&lt;ScanChanges&gt;1&lt;/ScanChanges&gt;&lt;Suspended&gt;0&lt;/Suspended&gt;&lt;/ENInstantFormat&gt;"/>
    <w:docVar w:name="EN.Layout" w:val="&lt;ENLayout&gt;&lt;Style&gt;Science - Benh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54B0C"/>
    <w:rsid w:val="0000177C"/>
    <w:rsid w:val="00003BD8"/>
    <w:rsid w:val="000045B0"/>
    <w:rsid w:val="00004688"/>
    <w:rsid w:val="0001088E"/>
    <w:rsid w:val="00010FE7"/>
    <w:rsid w:val="00013731"/>
    <w:rsid w:val="0001391A"/>
    <w:rsid w:val="00014404"/>
    <w:rsid w:val="00014A93"/>
    <w:rsid w:val="000162BF"/>
    <w:rsid w:val="00017EE8"/>
    <w:rsid w:val="00020064"/>
    <w:rsid w:val="00020A16"/>
    <w:rsid w:val="00022015"/>
    <w:rsid w:val="00025601"/>
    <w:rsid w:val="00027E82"/>
    <w:rsid w:val="0003032F"/>
    <w:rsid w:val="00030DEB"/>
    <w:rsid w:val="00031553"/>
    <w:rsid w:val="0003193D"/>
    <w:rsid w:val="00031983"/>
    <w:rsid w:val="00031D2C"/>
    <w:rsid w:val="00032CE7"/>
    <w:rsid w:val="00033F4E"/>
    <w:rsid w:val="00035765"/>
    <w:rsid w:val="00036046"/>
    <w:rsid w:val="00036D07"/>
    <w:rsid w:val="000378C9"/>
    <w:rsid w:val="0004003E"/>
    <w:rsid w:val="00040571"/>
    <w:rsid w:val="000417B6"/>
    <w:rsid w:val="0004213A"/>
    <w:rsid w:val="000426CE"/>
    <w:rsid w:val="00043D66"/>
    <w:rsid w:val="00043F88"/>
    <w:rsid w:val="000449E4"/>
    <w:rsid w:val="00044ABC"/>
    <w:rsid w:val="00047007"/>
    <w:rsid w:val="000471B0"/>
    <w:rsid w:val="00054DCD"/>
    <w:rsid w:val="0005626E"/>
    <w:rsid w:val="00057274"/>
    <w:rsid w:val="00060CB3"/>
    <w:rsid w:val="0006397C"/>
    <w:rsid w:val="00064384"/>
    <w:rsid w:val="000653EA"/>
    <w:rsid w:val="0006637B"/>
    <w:rsid w:val="00066AC1"/>
    <w:rsid w:val="00070BD0"/>
    <w:rsid w:val="00077070"/>
    <w:rsid w:val="00080085"/>
    <w:rsid w:val="00080D68"/>
    <w:rsid w:val="00081CEF"/>
    <w:rsid w:val="000835F6"/>
    <w:rsid w:val="00083B4C"/>
    <w:rsid w:val="00084E9F"/>
    <w:rsid w:val="00084F31"/>
    <w:rsid w:val="00086216"/>
    <w:rsid w:val="000867FA"/>
    <w:rsid w:val="00087F9A"/>
    <w:rsid w:val="00092597"/>
    <w:rsid w:val="00093758"/>
    <w:rsid w:val="00093A36"/>
    <w:rsid w:val="00094647"/>
    <w:rsid w:val="00096105"/>
    <w:rsid w:val="000A09D8"/>
    <w:rsid w:val="000A1460"/>
    <w:rsid w:val="000A1630"/>
    <w:rsid w:val="000A17C9"/>
    <w:rsid w:val="000A18A1"/>
    <w:rsid w:val="000A1F89"/>
    <w:rsid w:val="000A281A"/>
    <w:rsid w:val="000A4A91"/>
    <w:rsid w:val="000A5D73"/>
    <w:rsid w:val="000A6505"/>
    <w:rsid w:val="000A7ED6"/>
    <w:rsid w:val="000B09B8"/>
    <w:rsid w:val="000B0FD1"/>
    <w:rsid w:val="000B1A41"/>
    <w:rsid w:val="000B3545"/>
    <w:rsid w:val="000B6579"/>
    <w:rsid w:val="000B6BED"/>
    <w:rsid w:val="000B7FF0"/>
    <w:rsid w:val="000C02C1"/>
    <w:rsid w:val="000C20A2"/>
    <w:rsid w:val="000C2993"/>
    <w:rsid w:val="000C785F"/>
    <w:rsid w:val="000C788A"/>
    <w:rsid w:val="000C78D5"/>
    <w:rsid w:val="000C7FB9"/>
    <w:rsid w:val="000D0B76"/>
    <w:rsid w:val="000D0E00"/>
    <w:rsid w:val="000D22B9"/>
    <w:rsid w:val="000D377E"/>
    <w:rsid w:val="000D3D02"/>
    <w:rsid w:val="000D5369"/>
    <w:rsid w:val="000D55D9"/>
    <w:rsid w:val="000D5B9A"/>
    <w:rsid w:val="000E045E"/>
    <w:rsid w:val="000E1602"/>
    <w:rsid w:val="000E54A9"/>
    <w:rsid w:val="000F170E"/>
    <w:rsid w:val="000F1A21"/>
    <w:rsid w:val="000F613B"/>
    <w:rsid w:val="0010086D"/>
    <w:rsid w:val="00101091"/>
    <w:rsid w:val="0010130A"/>
    <w:rsid w:val="0010223E"/>
    <w:rsid w:val="001028AB"/>
    <w:rsid w:val="0010305F"/>
    <w:rsid w:val="00107448"/>
    <w:rsid w:val="0010795F"/>
    <w:rsid w:val="001103FB"/>
    <w:rsid w:val="001114DA"/>
    <w:rsid w:val="00111730"/>
    <w:rsid w:val="00111A61"/>
    <w:rsid w:val="00111C6C"/>
    <w:rsid w:val="00114A11"/>
    <w:rsid w:val="00114A24"/>
    <w:rsid w:val="00120194"/>
    <w:rsid w:val="00121ADB"/>
    <w:rsid w:val="001242BA"/>
    <w:rsid w:val="00130FCC"/>
    <w:rsid w:val="00132193"/>
    <w:rsid w:val="00132A20"/>
    <w:rsid w:val="0013441A"/>
    <w:rsid w:val="00135276"/>
    <w:rsid w:val="00136970"/>
    <w:rsid w:val="00137970"/>
    <w:rsid w:val="00137DA6"/>
    <w:rsid w:val="00140C05"/>
    <w:rsid w:val="00142997"/>
    <w:rsid w:val="00144A08"/>
    <w:rsid w:val="00144A73"/>
    <w:rsid w:val="00152396"/>
    <w:rsid w:val="0015249D"/>
    <w:rsid w:val="00152DE2"/>
    <w:rsid w:val="00153983"/>
    <w:rsid w:val="00154F07"/>
    <w:rsid w:val="0015577E"/>
    <w:rsid w:val="001573B8"/>
    <w:rsid w:val="00161BD8"/>
    <w:rsid w:val="001622C9"/>
    <w:rsid w:val="00162EF0"/>
    <w:rsid w:val="00165DE0"/>
    <w:rsid w:val="00166112"/>
    <w:rsid w:val="00167D60"/>
    <w:rsid w:val="00167F69"/>
    <w:rsid w:val="00172D95"/>
    <w:rsid w:val="00174BAB"/>
    <w:rsid w:val="00174C6E"/>
    <w:rsid w:val="001752E2"/>
    <w:rsid w:val="00175E52"/>
    <w:rsid w:val="001776E4"/>
    <w:rsid w:val="00177CD8"/>
    <w:rsid w:val="00184CEB"/>
    <w:rsid w:val="001862CF"/>
    <w:rsid w:val="00186615"/>
    <w:rsid w:val="00190BD1"/>
    <w:rsid w:val="00193254"/>
    <w:rsid w:val="00195931"/>
    <w:rsid w:val="00195F21"/>
    <w:rsid w:val="001967D0"/>
    <w:rsid w:val="001A1180"/>
    <w:rsid w:val="001A1324"/>
    <w:rsid w:val="001A667E"/>
    <w:rsid w:val="001A67D6"/>
    <w:rsid w:val="001A7F9A"/>
    <w:rsid w:val="001B5171"/>
    <w:rsid w:val="001B7DE1"/>
    <w:rsid w:val="001C21AB"/>
    <w:rsid w:val="001C5045"/>
    <w:rsid w:val="001C5752"/>
    <w:rsid w:val="001C7BFC"/>
    <w:rsid w:val="001C7FE2"/>
    <w:rsid w:val="001D0AD9"/>
    <w:rsid w:val="001D1DFC"/>
    <w:rsid w:val="001D1E22"/>
    <w:rsid w:val="001D2228"/>
    <w:rsid w:val="001D2975"/>
    <w:rsid w:val="001D3231"/>
    <w:rsid w:val="001D442A"/>
    <w:rsid w:val="001D4EC9"/>
    <w:rsid w:val="001E0508"/>
    <w:rsid w:val="001E0F43"/>
    <w:rsid w:val="001E1109"/>
    <w:rsid w:val="001E1DF2"/>
    <w:rsid w:val="001E275D"/>
    <w:rsid w:val="001E43BE"/>
    <w:rsid w:val="001E5338"/>
    <w:rsid w:val="001E5EC9"/>
    <w:rsid w:val="001E7F3D"/>
    <w:rsid w:val="001F1391"/>
    <w:rsid w:val="001F2A98"/>
    <w:rsid w:val="001F2BCF"/>
    <w:rsid w:val="001F3C90"/>
    <w:rsid w:val="001F43E7"/>
    <w:rsid w:val="001F53C5"/>
    <w:rsid w:val="001F6E79"/>
    <w:rsid w:val="0020230B"/>
    <w:rsid w:val="00210184"/>
    <w:rsid w:val="00213660"/>
    <w:rsid w:val="0021454F"/>
    <w:rsid w:val="00217C0F"/>
    <w:rsid w:val="0022163F"/>
    <w:rsid w:val="0022260C"/>
    <w:rsid w:val="00223166"/>
    <w:rsid w:val="00223495"/>
    <w:rsid w:val="00223B36"/>
    <w:rsid w:val="00225A45"/>
    <w:rsid w:val="00225F5B"/>
    <w:rsid w:val="002267F6"/>
    <w:rsid w:val="00227FFA"/>
    <w:rsid w:val="00230140"/>
    <w:rsid w:val="00231910"/>
    <w:rsid w:val="00231D3D"/>
    <w:rsid w:val="00232652"/>
    <w:rsid w:val="00234440"/>
    <w:rsid w:val="00234BE6"/>
    <w:rsid w:val="002351C6"/>
    <w:rsid w:val="00243626"/>
    <w:rsid w:val="00247879"/>
    <w:rsid w:val="00251E9B"/>
    <w:rsid w:val="00252032"/>
    <w:rsid w:val="00252735"/>
    <w:rsid w:val="00253CD6"/>
    <w:rsid w:val="00254337"/>
    <w:rsid w:val="002545CB"/>
    <w:rsid w:val="00254C0D"/>
    <w:rsid w:val="00255EEC"/>
    <w:rsid w:val="00255F41"/>
    <w:rsid w:val="00256565"/>
    <w:rsid w:val="002565FB"/>
    <w:rsid w:val="00260172"/>
    <w:rsid w:val="002608ED"/>
    <w:rsid w:val="002626F6"/>
    <w:rsid w:val="0026350A"/>
    <w:rsid w:val="00264C11"/>
    <w:rsid w:val="00266C54"/>
    <w:rsid w:val="002715C0"/>
    <w:rsid w:val="002727B2"/>
    <w:rsid w:val="002750AF"/>
    <w:rsid w:val="00275386"/>
    <w:rsid w:val="00276D0D"/>
    <w:rsid w:val="0028165D"/>
    <w:rsid w:val="00282523"/>
    <w:rsid w:val="00282CCD"/>
    <w:rsid w:val="00283179"/>
    <w:rsid w:val="002858B6"/>
    <w:rsid w:val="002868B9"/>
    <w:rsid w:val="00287474"/>
    <w:rsid w:val="00287A0A"/>
    <w:rsid w:val="002925E3"/>
    <w:rsid w:val="00292D24"/>
    <w:rsid w:val="0029309A"/>
    <w:rsid w:val="00294C86"/>
    <w:rsid w:val="00295F1C"/>
    <w:rsid w:val="002977BD"/>
    <w:rsid w:val="00297957"/>
    <w:rsid w:val="00297D24"/>
    <w:rsid w:val="002A10BF"/>
    <w:rsid w:val="002A3121"/>
    <w:rsid w:val="002A45D0"/>
    <w:rsid w:val="002A4FD9"/>
    <w:rsid w:val="002A54E3"/>
    <w:rsid w:val="002A77F7"/>
    <w:rsid w:val="002A7CA6"/>
    <w:rsid w:val="002B152D"/>
    <w:rsid w:val="002B1957"/>
    <w:rsid w:val="002B2286"/>
    <w:rsid w:val="002B2711"/>
    <w:rsid w:val="002B5049"/>
    <w:rsid w:val="002B571D"/>
    <w:rsid w:val="002B58C9"/>
    <w:rsid w:val="002B6413"/>
    <w:rsid w:val="002B748A"/>
    <w:rsid w:val="002C01CE"/>
    <w:rsid w:val="002C0AA3"/>
    <w:rsid w:val="002C1D1A"/>
    <w:rsid w:val="002C2757"/>
    <w:rsid w:val="002C4E6F"/>
    <w:rsid w:val="002C6854"/>
    <w:rsid w:val="002C6FDF"/>
    <w:rsid w:val="002C7115"/>
    <w:rsid w:val="002C717E"/>
    <w:rsid w:val="002D06E8"/>
    <w:rsid w:val="002D0E3F"/>
    <w:rsid w:val="002D3AF7"/>
    <w:rsid w:val="002D45DD"/>
    <w:rsid w:val="002D4B94"/>
    <w:rsid w:val="002D5C0C"/>
    <w:rsid w:val="002D5CAD"/>
    <w:rsid w:val="002D6AC0"/>
    <w:rsid w:val="002E001B"/>
    <w:rsid w:val="002E0A8A"/>
    <w:rsid w:val="002E1268"/>
    <w:rsid w:val="002E13A1"/>
    <w:rsid w:val="002E1438"/>
    <w:rsid w:val="002E3825"/>
    <w:rsid w:val="002E5A07"/>
    <w:rsid w:val="002E61DD"/>
    <w:rsid w:val="002E6475"/>
    <w:rsid w:val="002F0757"/>
    <w:rsid w:val="002F0906"/>
    <w:rsid w:val="002F5DB7"/>
    <w:rsid w:val="002F6BEE"/>
    <w:rsid w:val="002F796E"/>
    <w:rsid w:val="00300D3E"/>
    <w:rsid w:val="00301EF9"/>
    <w:rsid w:val="00303424"/>
    <w:rsid w:val="00303BE6"/>
    <w:rsid w:val="00304419"/>
    <w:rsid w:val="003051B4"/>
    <w:rsid w:val="00307D47"/>
    <w:rsid w:val="0031036C"/>
    <w:rsid w:val="0031289A"/>
    <w:rsid w:val="00313770"/>
    <w:rsid w:val="00314415"/>
    <w:rsid w:val="00316A3A"/>
    <w:rsid w:val="00317604"/>
    <w:rsid w:val="003206C2"/>
    <w:rsid w:val="00321439"/>
    <w:rsid w:val="00321785"/>
    <w:rsid w:val="00322020"/>
    <w:rsid w:val="00322704"/>
    <w:rsid w:val="003231CD"/>
    <w:rsid w:val="00323699"/>
    <w:rsid w:val="0032384A"/>
    <w:rsid w:val="00323C86"/>
    <w:rsid w:val="00324627"/>
    <w:rsid w:val="00326AE8"/>
    <w:rsid w:val="0032751F"/>
    <w:rsid w:val="00331473"/>
    <w:rsid w:val="00333645"/>
    <w:rsid w:val="0033369F"/>
    <w:rsid w:val="003342A4"/>
    <w:rsid w:val="00335B27"/>
    <w:rsid w:val="00336185"/>
    <w:rsid w:val="003370F4"/>
    <w:rsid w:val="0034057B"/>
    <w:rsid w:val="00340D58"/>
    <w:rsid w:val="00342E21"/>
    <w:rsid w:val="00343048"/>
    <w:rsid w:val="003439F6"/>
    <w:rsid w:val="00344F43"/>
    <w:rsid w:val="003452DB"/>
    <w:rsid w:val="003461F5"/>
    <w:rsid w:val="00346C5A"/>
    <w:rsid w:val="00346D4A"/>
    <w:rsid w:val="00350C95"/>
    <w:rsid w:val="003538DA"/>
    <w:rsid w:val="00354A10"/>
    <w:rsid w:val="00360DD9"/>
    <w:rsid w:val="00361D80"/>
    <w:rsid w:val="0036288A"/>
    <w:rsid w:val="00362D7B"/>
    <w:rsid w:val="00362F1A"/>
    <w:rsid w:val="0036358F"/>
    <w:rsid w:val="003653F5"/>
    <w:rsid w:val="00366381"/>
    <w:rsid w:val="00366E8B"/>
    <w:rsid w:val="003677AF"/>
    <w:rsid w:val="00367E71"/>
    <w:rsid w:val="00370663"/>
    <w:rsid w:val="00370B03"/>
    <w:rsid w:val="003722EF"/>
    <w:rsid w:val="00372FFD"/>
    <w:rsid w:val="00374D77"/>
    <w:rsid w:val="003750D8"/>
    <w:rsid w:val="00375797"/>
    <w:rsid w:val="003802A0"/>
    <w:rsid w:val="0038267A"/>
    <w:rsid w:val="00382C0F"/>
    <w:rsid w:val="00383E3B"/>
    <w:rsid w:val="00384B57"/>
    <w:rsid w:val="0038515E"/>
    <w:rsid w:val="00385687"/>
    <w:rsid w:val="00387898"/>
    <w:rsid w:val="00390306"/>
    <w:rsid w:val="00390A71"/>
    <w:rsid w:val="00393089"/>
    <w:rsid w:val="00394C37"/>
    <w:rsid w:val="00394CB6"/>
    <w:rsid w:val="00395C4E"/>
    <w:rsid w:val="00396F92"/>
    <w:rsid w:val="00397107"/>
    <w:rsid w:val="00397612"/>
    <w:rsid w:val="003A085F"/>
    <w:rsid w:val="003A0CBB"/>
    <w:rsid w:val="003A20ED"/>
    <w:rsid w:val="003A30AB"/>
    <w:rsid w:val="003A77E1"/>
    <w:rsid w:val="003B003F"/>
    <w:rsid w:val="003B028A"/>
    <w:rsid w:val="003B0C9F"/>
    <w:rsid w:val="003B230F"/>
    <w:rsid w:val="003B3231"/>
    <w:rsid w:val="003B4D5A"/>
    <w:rsid w:val="003B59BD"/>
    <w:rsid w:val="003B5BF5"/>
    <w:rsid w:val="003B6519"/>
    <w:rsid w:val="003C19DF"/>
    <w:rsid w:val="003C1BC5"/>
    <w:rsid w:val="003C2C01"/>
    <w:rsid w:val="003C5807"/>
    <w:rsid w:val="003C70F1"/>
    <w:rsid w:val="003C7CEE"/>
    <w:rsid w:val="003D1867"/>
    <w:rsid w:val="003D2EB3"/>
    <w:rsid w:val="003D2EBF"/>
    <w:rsid w:val="003D3CBD"/>
    <w:rsid w:val="003D41B2"/>
    <w:rsid w:val="003D6BAD"/>
    <w:rsid w:val="003D702D"/>
    <w:rsid w:val="003E213B"/>
    <w:rsid w:val="003E3977"/>
    <w:rsid w:val="003E3C8A"/>
    <w:rsid w:val="003E4A5F"/>
    <w:rsid w:val="003E57F4"/>
    <w:rsid w:val="003E5F7E"/>
    <w:rsid w:val="003E6831"/>
    <w:rsid w:val="003F03A4"/>
    <w:rsid w:val="003F195A"/>
    <w:rsid w:val="003F2660"/>
    <w:rsid w:val="003F3870"/>
    <w:rsid w:val="003F5994"/>
    <w:rsid w:val="003F6A5A"/>
    <w:rsid w:val="003F704C"/>
    <w:rsid w:val="003F7ACE"/>
    <w:rsid w:val="004001C6"/>
    <w:rsid w:val="00400A7D"/>
    <w:rsid w:val="00401627"/>
    <w:rsid w:val="00401AED"/>
    <w:rsid w:val="00403334"/>
    <w:rsid w:val="00404B41"/>
    <w:rsid w:val="0040501D"/>
    <w:rsid w:val="00405D23"/>
    <w:rsid w:val="00405DD7"/>
    <w:rsid w:val="00406096"/>
    <w:rsid w:val="0041032A"/>
    <w:rsid w:val="00410CB2"/>
    <w:rsid w:val="0041263B"/>
    <w:rsid w:val="0041342E"/>
    <w:rsid w:val="00413852"/>
    <w:rsid w:val="00414229"/>
    <w:rsid w:val="004147C6"/>
    <w:rsid w:val="00415C20"/>
    <w:rsid w:val="00417812"/>
    <w:rsid w:val="00421C38"/>
    <w:rsid w:val="00421D33"/>
    <w:rsid w:val="00423C3F"/>
    <w:rsid w:val="004250E1"/>
    <w:rsid w:val="00425250"/>
    <w:rsid w:val="00425554"/>
    <w:rsid w:val="0042610F"/>
    <w:rsid w:val="004264A2"/>
    <w:rsid w:val="0042693E"/>
    <w:rsid w:val="00426D9C"/>
    <w:rsid w:val="004271EA"/>
    <w:rsid w:val="00427783"/>
    <w:rsid w:val="00430BEA"/>
    <w:rsid w:val="00430F6B"/>
    <w:rsid w:val="00430FC2"/>
    <w:rsid w:val="004311CE"/>
    <w:rsid w:val="00432A59"/>
    <w:rsid w:val="00433C98"/>
    <w:rsid w:val="00434BD1"/>
    <w:rsid w:val="00436129"/>
    <w:rsid w:val="004372F2"/>
    <w:rsid w:val="0044140B"/>
    <w:rsid w:val="004415CD"/>
    <w:rsid w:val="00442C80"/>
    <w:rsid w:val="00442DF4"/>
    <w:rsid w:val="00442FC3"/>
    <w:rsid w:val="0044430C"/>
    <w:rsid w:val="004446C0"/>
    <w:rsid w:val="0044553C"/>
    <w:rsid w:val="004467ED"/>
    <w:rsid w:val="00447125"/>
    <w:rsid w:val="0045041D"/>
    <w:rsid w:val="0045092C"/>
    <w:rsid w:val="004550B1"/>
    <w:rsid w:val="004578C3"/>
    <w:rsid w:val="00457F07"/>
    <w:rsid w:val="004605C8"/>
    <w:rsid w:val="00461AD4"/>
    <w:rsid w:val="00462FF6"/>
    <w:rsid w:val="004661E8"/>
    <w:rsid w:val="00466BC8"/>
    <w:rsid w:val="0046761B"/>
    <w:rsid w:val="004708C4"/>
    <w:rsid w:val="0047120F"/>
    <w:rsid w:val="00472812"/>
    <w:rsid w:val="00472E01"/>
    <w:rsid w:val="004736C2"/>
    <w:rsid w:val="00477661"/>
    <w:rsid w:val="004778F0"/>
    <w:rsid w:val="00481AEA"/>
    <w:rsid w:val="004828A1"/>
    <w:rsid w:val="00483C45"/>
    <w:rsid w:val="00484EB3"/>
    <w:rsid w:val="00491159"/>
    <w:rsid w:val="00491447"/>
    <w:rsid w:val="0049334B"/>
    <w:rsid w:val="00493D34"/>
    <w:rsid w:val="00495220"/>
    <w:rsid w:val="00496A08"/>
    <w:rsid w:val="004A0E73"/>
    <w:rsid w:val="004A0F59"/>
    <w:rsid w:val="004A3AB4"/>
    <w:rsid w:val="004A4997"/>
    <w:rsid w:val="004A52A5"/>
    <w:rsid w:val="004A5ACC"/>
    <w:rsid w:val="004A75E7"/>
    <w:rsid w:val="004A7CE8"/>
    <w:rsid w:val="004B2A73"/>
    <w:rsid w:val="004B3168"/>
    <w:rsid w:val="004B442E"/>
    <w:rsid w:val="004B72FF"/>
    <w:rsid w:val="004B762E"/>
    <w:rsid w:val="004B78E3"/>
    <w:rsid w:val="004B7C01"/>
    <w:rsid w:val="004C229A"/>
    <w:rsid w:val="004C4CB0"/>
    <w:rsid w:val="004C4D83"/>
    <w:rsid w:val="004C5CC0"/>
    <w:rsid w:val="004D160C"/>
    <w:rsid w:val="004D19A2"/>
    <w:rsid w:val="004D251C"/>
    <w:rsid w:val="004D2523"/>
    <w:rsid w:val="004D3FDD"/>
    <w:rsid w:val="004D4177"/>
    <w:rsid w:val="004D6FCC"/>
    <w:rsid w:val="004E2732"/>
    <w:rsid w:val="004E33C4"/>
    <w:rsid w:val="004E4177"/>
    <w:rsid w:val="004E6A87"/>
    <w:rsid w:val="004F0412"/>
    <w:rsid w:val="004F11CE"/>
    <w:rsid w:val="004F56C8"/>
    <w:rsid w:val="00501CC3"/>
    <w:rsid w:val="005022AA"/>
    <w:rsid w:val="005046A6"/>
    <w:rsid w:val="0050490F"/>
    <w:rsid w:val="005067FB"/>
    <w:rsid w:val="00507991"/>
    <w:rsid w:val="005101AA"/>
    <w:rsid w:val="005102D2"/>
    <w:rsid w:val="00511430"/>
    <w:rsid w:val="00512A18"/>
    <w:rsid w:val="00512E28"/>
    <w:rsid w:val="005174F4"/>
    <w:rsid w:val="00520DFC"/>
    <w:rsid w:val="00524985"/>
    <w:rsid w:val="00524E93"/>
    <w:rsid w:val="005264CD"/>
    <w:rsid w:val="00530B44"/>
    <w:rsid w:val="005310BD"/>
    <w:rsid w:val="00531A7E"/>
    <w:rsid w:val="005362EA"/>
    <w:rsid w:val="00536816"/>
    <w:rsid w:val="00537BEA"/>
    <w:rsid w:val="0054196C"/>
    <w:rsid w:val="00542304"/>
    <w:rsid w:val="00542843"/>
    <w:rsid w:val="00545FCF"/>
    <w:rsid w:val="00552C24"/>
    <w:rsid w:val="005576CA"/>
    <w:rsid w:val="005606EE"/>
    <w:rsid w:val="00564B4D"/>
    <w:rsid w:val="0056539C"/>
    <w:rsid w:val="0056723C"/>
    <w:rsid w:val="00570903"/>
    <w:rsid w:val="005722C9"/>
    <w:rsid w:val="005736DF"/>
    <w:rsid w:val="005746B2"/>
    <w:rsid w:val="00575275"/>
    <w:rsid w:val="0057572E"/>
    <w:rsid w:val="00577824"/>
    <w:rsid w:val="00577DAA"/>
    <w:rsid w:val="00580C09"/>
    <w:rsid w:val="005824E2"/>
    <w:rsid w:val="00583D48"/>
    <w:rsid w:val="00587875"/>
    <w:rsid w:val="00587E2C"/>
    <w:rsid w:val="005901FB"/>
    <w:rsid w:val="00590A13"/>
    <w:rsid w:val="005916F0"/>
    <w:rsid w:val="005940A6"/>
    <w:rsid w:val="00596B74"/>
    <w:rsid w:val="005972C8"/>
    <w:rsid w:val="005A0525"/>
    <w:rsid w:val="005A0965"/>
    <w:rsid w:val="005A2133"/>
    <w:rsid w:val="005A2853"/>
    <w:rsid w:val="005A4137"/>
    <w:rsid w:val="005A4C63"/>
    <w:rsid w:val="005A578D"/>
    <w:rsid w:val="005A6DA6"/>
    <w:rsid w:val="005B03C5"/>
    <w:rsid w:val="005B1221"/>
    <w:rsid w:val="005B1BEE"/>
    <w:rsid w:val="005B4640"/>
    <w:rsid w:val="005B4E15"/>
    <w:rsid w:val="005B55DA"/>
    <w:rsid w:val="005B64AE"/>
    <w:rsid w:val="005B7DB3"/>
    <w:rsid w:val="005C2A4E"/>
    <w:rsid w:val="005C3CE0"/>
    <w:rsid w:val="005C3E70"/>
    <w:rsid w:val="005C56EB"/>
    <w:rsid w:val="005D00B9"/>
    <w:rsid w:val="005D0409"/>
    <w:rsid w:val="005D6903"/>
    <w:rsid w:val="005D6BF6"/>
    <w:rsid w:val="005D7B77"/>
    <w:rsid w:val="005E2934"/>
    <w:rsid w:val="005E2CE9"/>
    <w:rsid w:val="005E3F2F"/>
    <w:rsid w:val="005F33A6"/>
    <w:rsid w:val="005F6757"/>
    <w:rsid w:val="00601116"/>
    <w:rsid w:val="006019E1"/>
    <w:rsid w:val="00602085"/>
    <w:rsid w:val="006034BB"/>
    <w:rsid w:val="006036B0"/>
    <w:rsid w:val="0060441D"/>
    <w:rsid w:val="006052BB"/>
    <w:rsid w:val="00606639"/>
    <w:rsid w:val="006100B4"/>
    <w:rsid w:val="0061194C"/>
    <w:rsid w:val="006120A1"/>
    <w:rsid w:val="00612952"/>
    <w:rsid w:val="00612BF5"/>
    <w:rsid w:val="00612CA6"/>
    <w:rsid w:val="00613121"/>
    <w:rsid w:val="00617889"/>
    <w:rsid w:val="00621F84"/>
    <w:rsid w:val="006225C5"/>
    <w:rsid w:val="006247FF"/>
    <w:rsid w:val="00624CE2"/>
    <w:rsid w:val="0062652A"/>
    <w:rsid w:val="00626E9B"/>
    <w:rsid w:val="00627B47"/>
    <w:rsid w:val="00630CAD"/>
    <w:rsid w:val="006314AA"/>
    <w:rsid w:val="00632299"/>
    <w:rsid w:val="0063235A"/>
    <w:rsid w:val="00633A7D"/>
    <w:rsid w:val="00635D7E"/>
    <w:rsid w:val="00636BF3"/>
    <w:rsid w:val="00637591"/>
    <w:rsid w:val="006379E3"/>
    <w:rsid w:val="00641108"/>
    <w:rsid w:val="00641F06"/>
    <w:rsid w:val="00642767"/>
    <w:rsid w:val="00650EDD"/>
    <w:rsid w:val="00651D0F"/>
    <w:rsid w:val="0065270C"/>
    <w:rsid w:val="00652875"/>
    <w:rsid w:val="0065320F"/>
    <w:rsid w:val="00653E0A"/>
    <w:rsid w:val="0065455A"/>
    <w:rsid w:val="00654AED"/>
    <w:rsid w:val="006573AD"/>
    <w:rsid w:val="0066111B"/>
    <w:rsid w:val="0066273E"/>
    <w:rsid w:val="00664112"/>
    <w:rsid w:val="00665FC0"/>
    <w:rsid w:val="00666BB8"/>
    <w:rsid w:val="00673D4B"/>
    <w:rsid w:val="00674696"/>
    <w:rsid w:val="0067608C"/>
    <w:rsid w:val="00676E03"/>
    <w:rsid w:val="006772FC"/>
    <w:rsid w:val="0068174B"/>
    <w:rsid w:val="006819D9"/>
    <w:rsid w:val="00682126"/>
    <w:rsid w:val="00684AA7"/>
    <w:rsid w:val="006865EF"/>
    <w:rsid w:val="00686ABA"/>
    <w:rsid w:val="006871F5"/>
    <w:rsid w:val="00687C13"/>
    <w:rsid w:val="00687C69"/>
    <w:rsid w:val="00687C85"/>
    <w:rsid w:val="00687D35"/>
    <w:rsid w:val="006928D1"/>
    <w:rsid w:val="00695965"/>
    <w:rsid w:val="00695DAA"/>
    <w:rsid w:val="006A0535"/>
    <w:rsid w:val="006A17A3"/>
    <w:rsid w:val="006A456F"/>
    <w:rsid w:val="006A4751"/>
    <w:rsid w:val="006A70EE"/>
    <w:rsid w:val="006B14C4"/>
    <w:rsid w:val="006B33A4"/>
    <w:rsid w:val="006B3520"/>
    <w:rsid w:val="006B55D6"/>
    <w:rsid w:val="006B60DC"/>
    <w:rsid w:val="006B6A95"/>
    <w:rsid w:val="006B6C32"/>
    <w:rsid w:val="006B6CB3"/>
    <w:rsid w:val="006B6DBD"/>
    <w:rsid w:val="006B7297"/>
    <w:rsid w:val="006B7991"/>
    <w:rsid w:val="006C11DB"/>
    <w:rsid w:val="006C1D4A"/>
    <w:rsid w:val="006C1FCA"/>
    <w:rsid w:val="006C21AD"/>
    <w:rsid w:val="006C4194"/>
    <w:rsid w:val="006C4683"/>
    <w:rsid w:val="006C4912"/>
    <w:rsid w:val="006C5DE0"/>
    <w:rsid w:val="006C634C"/>
    <w:rsid w:val="006C6E40"/>
    <w:rsid w:val="006D32AF"/>
    <w:rsid w:val="006D4BCF"/>
    <w:rsid w:val="006D53A8"/>
    <w:rsid w:val="006E0355"/>
    <w:rsid w:val="006E0B06"/>
    <w:rsid w:val="006E1269"/>
    <w:rsid w:val="006E2306"/>
    <w:rsid w:val="006E4B1B"/>
    <w:rsid w:val="006E615F"/>
    <w:rsid w:val="006E638B"/>
    <w:rsid w:val="006F18ED"/>
    <w:rsid w:val="006F21EF"/>
    <w:rsid w:val="006F608E"/>
    <w:rsid w:val="007007BE"/>
    <w:rsid w:val="00700953"/>
    <w:rsid w:val="00700E06"/>
    <w:rsid w:val="00701EE5"/>
    <w:rsid w:val="007025F3"/>
    <w:rsid w:val="007034EB"/>
    <w:rsid w:val="00707CD9"/>
    <w:rsid w:val="0071130D"/>
    <w:rsid w:val="00712780"/>
    <w:rsid w:val="00713B45"/>
    <w:rsid w:val="007144A5"/>
    <w:rsid w:val="007163A6"/>
    <w:rsid w:val="007203CB"/>
    <w:rsid w:val="0072052F"/>
    <w:rsid w:val="00722938"/>
    <w:rsid w:val="007247E6"/>
    <w:rsid w:val="007263ED"/>
    <w:rsid w:val="00727602"/>
    <w:rsid w:val="007276ED"/>
    <w:rsid w:val="00730C26"/>
    <w:rsid w:val="00732929"/>
    <w:rsid w:val="00733187"/>
    <w:rsid w:val="007359A4"/>
    <w:rsid w:val="007453EA"/>
    <w:rsid w:val="00745ED3"/>
    <w:rsid w:val="00746A30"/>
    <w:rsid w:val="0075037E"/>
    <w:rsid w:val="007505F1"/>
    <w:rsid w:val="00750BDD"/>
    <w:rsid w:val="00752F37"/>
    <w:rsid w:val="00755AEA"/>
    <w:rsid w:val="00756D47"/>
    <w:rsid w:val="00756F3E"/>
    <w:rsid w:val="007604D9"/>
    <w:rsid w:val="0076066F"/>
    <w:rsid w:val="007618EC"/>
    <w:rsid w:val="00765596"/>
    <w:rsid w:val="0076757F"/>
    <w:rsid w:val="00773930"/>
    <w:rsid w:val="00774EC4"/>
    <w:rsid w:val="00775B33"/>
    <w:rsid w:val="00775F92"/>
    <w:rsid w:val="0077642A"/>
    <w:rsid w:val="007768D6"/>
    <w:rsid w:val="00777E92"/>
    <w:rsid w:val="0078091E"/>
    <w:rsid w:val="007819C8"/>
    <w:rsid w:val="00781F39"/>
    <w:rsid w:val="00782204"/>
    <w:rsid w:val="0078237C"/>
    <w:rsid w:val="00783129"/>
    <w:rsid w:val="00787FB4"/>
    <w:rsid w:val="00791587"/>
    <w:rsid w:val="00791A16"/>
    <w:rsid w:val="00791FCC"/>
    <w:rsid w:val="00793751"/>
    <w:rsid w:val="0079494D"/>
    <w:rsid w:val="00794B98"/>
    <w:rsid w:val="00795E8E"/>
    <w:rsid w:val="0079612C"/>
    <w:rsid w:val="00796D65"/>
    <w:rsid w:val="007979AE"/>
    <w:rsid w:val="007A0012"/>
    <w:rsid w:val="007A2531"/>
    <w:rsid w:val="007A56AC"/>
    <w:rsid w:val="007A63EE"/>
    <w:rsid w:val="007A6F16"/>
    <w:rsid w:val="007A733F"/>
    <w:rsid w:val="007A7F59"/>
    <w:rsid w:val="007B3395"/>
    <w:rsid w:val="007B49F7"/>
    <w:rsid w:val="007B64F8"/>
    <w:rsid w:val="007C1906"/>
    <w:rsid w:val="007C2955"/>
    <w:rsid w:val="007C4A9F"/>
    <w:rsid w:val="007C5606"/>
    <w:rsid w:val="007C7B18"/>
    <w:rsid w:val="007D3253"/>
    <w:rsid w:val="007D48ED"/>
    <w:rsid w:val="007D5B89"/>
    <w:rsid w:val="007D5BD4"/>
    <w:rsid w:val="007D5E54"/>
    <w:rsid w:val="007D7FBB"/>
    <w:rsid w:val="007E1CED"/>
    <w:rsid w:val="007E5305"/>
    <w:rsid w:val="007E681E"/>
    <w:rsid w:val="007F1C3C"/>
    <w:rsid w:val="007F1C78"/>
    <w:rsid w:val="007F259F"/>
    <w:rsid w:val="007F463C"/>
    <w:rsid w:val="007F655B"/>
    <w:rsid w:val="007F70FE"/>
    <w:rsid w:val="0080179F"/>
    <w:rsid w:val="00804373"/>
    <w:rsid w:val="00804C93"/>
    <w:rsid w:val="00805CDD"/>
    <w:rsid w:val="008068DD"/>
    <w:rsid w:val="00806E4F"/>
    <w:rsid w:val="0080720B"/>
    <w:rsid w:val="00807E5C"/>
    <w:rsid w:val="00810229"/>
    <w:rsid w:val="0081117E"/>
    <w:rsid w:val="00812FC6"/>
    <w:rsid w:val="0081548D"/>
    <w:rsid w:val="00815D72"/>
    <w:rsid w:val="0081661C"/>
    <w:rsid w:val="0082074A"/>
    <w:rsid w:val="008220F7"/>
    <w:rsid w:val="00823E85"/>
    <w:rsid w:val="00824351"/>
    <w:rsid w:val="00824C90"/>
    <w:rsid w:val="00827710"/>
    <w:rsid w:val="008301C4"/>
    <w:rsid w:val="00832F65"/>
    <w:rsid w:val="00833176"/>
    <w:rsid w:val="00833AFF"/>
    <w:rsid w:val="00833F91"/>
    <w:rsid w:val="00836A56"/>
    <w:rsid w:val="0084044B"/>
    <w:rsid w:val="00842D4E"/>
    <w:rsid w:val="00843F56"/>
    <w:rsid w:val="008447AB"/>
    <w:rsid w:val="0084525F"/>
    <w:rsid w:val="0084648F"/>
    <w:rsid w:val="00850479"/>
    <w:rsid w:val="00851057"/>
    <w:rsid w:val="0085108B"/>
    <w:rsid w:val="00851549"/>
    <w:rsid w:val="008528F3"/>
    <w:rsid w:val="0085425C"/>
    <w:rsid w:val="0085467A"/>
    <w:rsid w:val="00854EFB"/>
    <w:rsid w:val="00855560"/>
    <w:rsid w:val="0085727C"/>
    <w:rsid w:val="00860D12"/>
    <w:rsid w:val="0086197F"/>
    <w:rsid w:val="0086299F"/>
    <w:rsid w:val="008677AA"/>
    <w:rsid w:val="00870B0F"/>
    <w:rsid w:val="00872ADA"/>
    <w:rsid w:val="00872C2E"/>
    <w:rsid w:val="0087583D"/>
    <w:rsid w:val="0087743E"/>
    <w:rsid w:val="00880040"/>
    <w:rsid w:val="00880058"/>
    <w:rsid w:val="00880182"/>
    <w:rsid w:val="00882977"/>
    <w:rsid w:val="00882D08"/>
    <w:rsid w:val="00882D21"/>
    <w:rsid w:val="00891260"/>
    <w:rsid w:val="0089287C"/>
    <w:rsid w:val="00894AF8"/>
    <w:rsid w:val="008A16DF"/>
    <w:rsid w:val="008A2C35"/>
    <w:rsid w:val="008A47E6"/>
    <w:rsid w:val="008A71C7"/>
    <w:rsid w:val="008B181C"/>
    <w:rsid w:val="008B1AAD"/>
    <w:rsid w:val="008B1C2A"/>
    <w:rsid w:val="008B2EEF"/>
    <w:rsid w:val="008B43C0"/>
    <w:rsid w:val="008B52C9"/>
    <w:rsid w:val="008B574E"/>
    <w:rsid w:val="008B6073"/>
    <w:rsid w:val="008C0C9A"/>
    <w:rsid w:val="008C1F3B"/>
    <w:rsid w:val="008C2F79"/>
    <w:rsid w:val="008C414F"/>
    <w:rsid w:val="008C6FB1"/>
    <w:rsid w:val="008C7828"/>
    <w:rsid w:val="008D07D8"/>
    <w:rsid w:val="008D26F7"/>
    <w:rsid w:val="008D2EFE"/>
    <w:rsid w:val="008D4549"/>
    <w:rsid w:val="008D63A3"/>
    <w:rsid w:val="008D67B0"/>
    <w:rsid w:val="008D75ED"/>
    <w:rsid w:val="008E13F0"/>
    <w:rsid w:val="008E2075"/>
    <w:rsid w:val="008E3148"/>
    <w:rsid w:val="008E3426"/>
    <w:rsid w:val="008E3DBF"/>
    <w:rsid w:val="008E4CE4"/>
    <w:rsid w:val="008E7657"/>
    <w:rsid w:val="008F0E65"/>
    <w:rsid w:val="008F0EBB"/>
    <w:rsid w:val="008F1915"/>
    <w:rsid w:val="008F2CFF"/>
    <w:rsid w:val="008F54BF"/>
    <w:rsid w:val="008F686F"/>
    <w:rsid w:val="00900629"/>
    <w:rsid w:val="009022F4"/>
    <w:rsid w:val="00903758"/>
    <w:rsid w:val="009062EE"/>
    <w:rsid w:val="009077D9"/>
    <w:rsid w:val="00910D0D"/>
    <w:rsid w:val="00911C13"/>
    <w:rsid w:val="009148E5"/>
    <w:rsid w:val="009164F8"/>
    <w:rsid w:val="00917BA4"/>
    <w:rsid w:val="00920903"/>
    <w:rsid w:val="00922915"/>
    <w:rsid w:val="00923544"/>
    <w:rsid w:val="009257CB"/>
    <w:rsid w:val="00925C28"/>
    <w:rsid w:val="00926056"/>
    <w:rsid w:val="0093011B"/>
    <w:rsid w:val="00933541"/>
    <w:rsid w:val="00933BF2"/>
    <w:rsid w:val="009351CA"/>
    <w:rsid w:val="00935212"/>
    <w:rsid w:val="00937ED2"/>
    <w:rsid w:val="009402EB"/>
    <w:rsid w:val="00941702"/>
    <w:rsid w:val="00942522"/>
    <w:rsid w:val="00944826"/>
    <w:rsid w:val="00946229"/>
    <w:rsid w:val="00950F26"/>
    <w:rsid w:val="0095166A"/>
    <w:rsid w:val="00951EBB"/>
    <w:rsid w:val="009521A9"/>
    <w:rsid w:val="0095252F"/>
    <w:rsid w:val="009530FF"/>
    <w:rsid w:val="009544DA"/>
    <w:rsid w:val="00954729"/>
    <w:rsid w:val="00954BE3"/>
    <w:rsid w:val="00954E27"/>
    <w:rsid w:val="009577F4"/>
    <w:rsid w:val="00961CA4"/>
    <w:rsid w:val="009631FA"/>
    <w:rsid w:val="0096340C"/>
    <w:rsid w:val="00965ECE"/>
    <w:rsid w:val="00966A14"/>
    <w:rsid w:val="00967778"/>
    <w:rsid w:val="00967BF5"/>
    <w:rsid w:val="00972599"/>
    <w:rsid w:val="00972738"/>
    <w:rsid w:val="00972B2E"/>
    <w:rsid w:val="00973F4D"/>
    <w:rsid w:val="009741E7"/>
    <w:rsid w:val="009756D6"/>
    <w:rsid w:val="00976B7E"/>
    <w:rsid w:val="0097744B"/>
    <w:rsid w:val="00981C77"/>
    <w:rsid w:val="00985966"/>
    <w:rsid w:val="00992F5D"/>
    <w:rsid w:val="00993B8A"/>
    <w:rsid w:val="0099603E"/>
    <w:rsid w:val="00996DA9"/>
    <w:rsid w:val="00997E0D"/>
    <w:rsid w:val="009A05EA"/>
    <w:rsid w:val="009A404D"/>
    <w:rsid w:val="009A4F19"/>
    <w:rsid w:val="009A53AF"/>
    <w:rsid w:val="009A5A1C"/>
    <w:rsid w:val="009A5BF0"/>
    <w:rsid w:val="009A6234"/>
    <w:rsid w:val="009A78B6"/>
    <w:rsid w:val="009A7AA3"/>
    <w:rsid w:val="009A7CB2"/>
    <w:rsid w:val="009B0B66"/>
    <w:rsid w:val="009B6D7A"/>
    <w:rsid w:val="009C09B9"/>
    <w:rsid w:val="009C0CF5"/>
    <w:rsid w:val="009C1341"/>
    <w:rsid w:val="009C216E"/>
    <w:rsid w:val="009C5045"/>
    <w:rsid w:val="009C7C4B"/>
    <w:rsid w:val="009D0B1A"/>
    <w:rsid w:val="009D160C"/>
    <w:rsid w:val="009D2B2E"/>
    <w:rsid w:val="009D35FC"/>
    <w:rsid w:val="009D3FB6"/>
    <w:rsid w:val="009E0F88"/>
    <w:rsid w:val="009E1593"/>
    <w:rsid w:val="009E1DF7"/>
    <w:rsid w:val="009E35C9"/>
    <w:rsid w:val="009E45F9"/>
    <w:rsid w:val="009E4EE3"/>
    <w:rsid w:val="009E4FDF"/>
    <w:rsid w:val="009E552E"/>
    <w:rsid w:val="009F0226"/>
    <w:rsid w:val="009F09AE"/>
    <w:rsid w:val="009F1415"/>
    <w:rsid w:val="009F1594"/>
    <w:rsid w:val="009F1943"/>
    <w:rsid w:val="009F3101"/>
    <w:rsid w:val="009F3B25"/>
    <w:rsid w:val="009F4596"/>
    <w:rsid w:val="009F599B"/>
    <w:rsid w:val="009F5B0C"/>
    <w:rsid w:val="00A00901"/>
    <w:rsid w:val="00A00D23"/>
    <w:rsid w:val="00A010F3"/>
    <w:rsid w:val="00A01213"/>
    <w:rsid w:val="00A02CB3"/>
    <w:rsid w:val="00A02FAC"/>
    <w:rsid w:val="00A03159"/>
    <w:rsid w:val="00A0466C"/>
    <w:rsid w:val="00A04969"/>
    <w:rsid w:val="00A0498C"/>
    <w:rsid w:val="00A05E9F"/>
    <w:rsid w:val="00A05EA3"/>
    <w:rsid w:val="00A06D90"/>
    <w:rsid w:val="00A07D33"/>
    <w:rsid w:val="00A115DB"/>
    <w:rsid w:val="00A11C37"/>
    <w:rsid w:val="00A125E2"/>
    <w:rsid w:val="00A12ABA"/>
    <w:rsid w:val="00A16CB5"/>
    <w:rsid w:val="00A220D2"/>
    <w:rsid w:val="00A238D5"/>
    <w:rsid w:val="00A25831"/>
    <w:rsid w:val="00A26CC1"/>
    <w:rsid w:val="00A278C1"/>
    <w:rsid w:val="00A3049E"/>
    <w:rsid w:val="00A3058A"/>
    <w:rsid w:val="00A31320"/>
    <w:rsid w:val="00A314EA"/>
    <w:rsid w:val="00A3292A"/>
    <w:rsid w:val="00A33CFF"/>
    <w:rsid w:val="00A35263"/>
    <w:rsid w:val="00A374D0"/>
    <w:rsid w:val="00A3764F"/>
    <w:rsid w:val="00A40033"/>
    <w:rsid w:val="00A415CB"/>
    <w:rsid w:val="00A41A20"/>
    <w:rsid w:val="00A41ACE"/>
    <w:rsid w:val="00A4356B"/>
    <w:rsid w:val="00A44147"/>
    <w:rsid w:val="00A45D4B"/>
    <w:rsid w:val="00A47054"/>
    <w:rsid w:val="00A513D0"/>
    <w:rsid w:val="00A54B0C"/>
    <w:rsid w:val="00A56D0E"/>
    <w:rsid w:val="00A57CC6"/>
    <w:rsid w:val="00A60E04"/>
    <w:rsid w:val="00A62C59"/>
    <w:rsid w:val="00A63562"/>
    <w:rsid w:val="00A655CD"/>
    <w:rsid w:val="00A6707F"/>
    <w:rsid w:val="00A67A6D"/>
    <w:rsid w:val="00A7117D"/>
    <w:rsid w:val="00A7143A"/>
    <w:rsid w:val="00A729C8"/>
    <w:rsid w:val="00A72CFE"/>
    <w:rsid w:val="00A72FC8"/>
    <w:rsid w:val="00A7307B"/>
    <w:rsid w:val="00A75016"/>
    <w:rsid w:val="00A750F6"/>
    <w:rsid w:val="00A755FB"/>
    <w:rsid w:val="00A77525"/>
    <w:rsid w:val="00A77C88"/>
    <w:rsid w:val="00A808D8"/>
    <w:rsid w:val="00A839A8"/>
    <w:rsid w:val="00A8544D"/>
    <w:rsid w:val="00A86309"/>
    <w:rsid w:val="00A90DDB"/>
    <w:rsid w:val="00A90FAA"/>
    <w:rsid w:val="00A91956"/>
    <w:rsid w:val="00A92149"/>
    <w:rsid w:val="00A92CD6"/>
    <w:rsid w:val="00A92E8B"/>
    <w:rsid w:val="00A92F92"/>
    <w:rsid w:val="00A93CB7"/>
    <w:rsid w:val="00A94456"/>
    <w:rsid w:val="00A95032"/>
    <w:rsid w:val="00A9567A"/>
    <w:rsid w:val="00A95682"/>
    <w:rsid w:val="00A9667C"/>
    <w:rsid w:val="00A97EEA"/>
    <w:rsid w:val="00AA1E38"/>
    <w:rsid w:val="00AA5EEE"/>
    <w:rsid w:val="00AA6C58"/>
    <w:rsid w:val="00AA7D09"/>
    <w:rsid w:val="00AB1D25"/>
    <w:rsid w:val="00AB23AB"/>
    <w:rsid w:val="00AB4B9E"/>
    <w:rsid w:val="00AB537B"/>
    <w:rsid w:val="00AB5B3A"/>
    <w:rsid w:val="00AB6EB5"/>
    <w:rsid w:val="00AC0C6F"/>
    <w:rsid w:val="00AC2862"/>
    <w:rsid w:val="00AC3809"/>
    <w:rsid w:val="00AC5B2B"/>
    <w:rsid w:val="00AC5F40"/>
    <w:rsid w:val="00AC701B"/>
    <w:rsid w:val="00AC7277"/>
    <w:rsid w:val="00AD0BFD"/>
    <w:rsid w:val="00AD1306"/>
    <w:rsid w:val="00AD17B3"/>
    <w:rsid w:val="00AD6D27"/>
    <w:rsid w:val="00AD6F83"/>
    <w:rsid w:val="00AD785C"/>
    <w:rsid w:val="00AE369E"/>
    <w:rsid w:val="00AE5671"/>
    <w:rsid w:val="00AE74A0"/>
    <w:rsid w:val="00AF076C"/>
    <w:rsid w:val="00AF329E"/>
    <w:rsid w:val="00AF3A91"/>
    <w:rsid w:val="00AF3D4E"/>
    <w:rsid w:val="00AF4104"/>
    <w:rsid w:val="00AF4672"/>
    <w:rsid w:val="00AF4D1A"/>
    <w:rsid w:val="00AF4D45"/>
    <w:rsid w:val="00AF5E44"/>
    <w:rsid w:val="00AF6885"/>
    <w:rsid w:val="00AF7112"/>
    <w:rsid w:val="00AF78B0"/>
    <w:rsid w:val="00B0067D"/>
    <w:rsid w:val="00B00CCC"/>
    <w:rsid w:val="00B061FF"/>
    <w:rsid w:val="00B072D5"/>
    <w:rsid w:val="00B07B40"/>
    <w:rsid w:val="00B14FF1"/>
    <w:rsid w:val="00B15775"/>
    <w:rsid w:val="00B158A7"/>
    <w:rsid w:val="00B166AB"/>
    <w:rsid w:val="00B16775"/>
    <w:rsid w:val="00B20587"/>
    <w:rsid w:val="00B20FB2"/>
    <w:rsid w:val="00B24348"/>
    <w:rsid w:val="00B24BC2"/>
    <w:rsid w:val="00B252D0"/>
    <w:rsid w:val="00B26A8F"/>
    <w:rsid w:val="00B3055E"/>
    <w:rsid w:val="00B33A1E"/>
    <w:rsid w:val="00B3497E"/>
    <w:rsid w:val="00B35487"/>
    <w:rsid w:val="00B35D52"/>
    <w:rsid w:val="00B36C5E"/>
    <w:rsid w:val="00B40178"/>
    <w:rsid w:val="00B402C9"/>
    <w:rsid w:val="00B42C2F"/>
    <w:rsid w:val="00B447FC"/>
    <w:rsid w:val="00B44AA8"/>
    <w:rsid w:val="00B45C06"/>
    <w:rsid w:val="00B46E6E"/>
    <w:rsid w:val="00B5023E"/>
    <w:rsid w:val="00B50C66"/>
    <w:rsid w:val="00B50C7F"/>
    <w:rsid w:val="00B50EC4"/>
    <w:rsid w:val="00B52B7F"/>
    <w:rsid w:val="00B52C5C"/>
    <w:rsid w:val="00B53F76"/>
    <w:rsid w:val="00B545E0"/>
    <w:rsid w:val="00B5593B"/>
    <w:rsid w:val="00B571EE"/>
    <w:rsid w:val="00B57676"/>
    <w:rsid w:val="00B62BC5"/>
    <w:rsid w:val="00B62E78"/>
    <w:rsid w:val="00B63B7C"/>
    <w:rsid w:val="00B63E81"/>
    <w:rsid w:val="00B64D74"/>
    <w:rsid w:val="00B65186"/>
    <w:rsid w:val="00B65816"/>
    <w:rsid w:val="00B65849"/>
    <w:rsid w:val="00B66025"/>
    <w:rsid w:val="00B66FD0"/>
    <w:rsid w:val="00B70760"/>
    <w:rsid w:val="00B70826"/>
    <w:rsid w:val="00B72143"/>
    <w:rsid w:val="00B72537"/>
    <w:rsid w:val="00B7453D"/>
    <w:rsid w:val="00B75026"/>
    <w:rsid w:val="00B76268"/>
    <w:rsid w:val="00B771CA"/>
    <w:rsid w:val="00B809F1"/>
    <w:rsid w:val="00B814B9"/>
    <w:rsid w:val="00B82977"/>
    <w:rsid w:val="00B84149"/>
    <w:rsid w:val="00B870C3"/>
    <w:rsid w:val="00B91E96"/>
    <w:rsid w:val="00B932C6"/>
    <w:rsid w:val="00B93818"/>
    <w:rsid w:val="00B967F5"/>
    <w:rsid w:val="00B96D14"/>
    <w:rsid w:val="00B96D22"/>
    <w:rsid w:val="00BA39CE"/>
    <w:rsid w:val="00BA5FD9"/>
    <w:rsid w:val="00BA7FA4"/>
    <w:rsid w:val="00BB35AB"/>
    <w:rsid w:val="00BB58B5"/>
    <w:rsid w:val="00BB5C56"/>
    <w:rsid w:val="00BB5E81"/>
    <w:rsid w:val="00BB5E9C"/>
    <w:rsid w:val="00BB678B"/>
    <w:rsid w:val="00BB6D52"/>
    <w:rsid w:val="00BC0973"/>
    <w:rsid w:val="00BC3CB9"/>
    <w:rsid w:val="00BC6422"/>
    <w:rsid w:val="00BC71F8"/>
    <w:rsid w:val="00BD0898"/>
    <w:rsid w:val="00BD0987"/>
    <w:rsid w:val="00BD11DB"/>
    <w:rsid w:val="00BD15AB"/>
    <w:rsid w:val="00BD4E27"/>
    <w:rsid w:val="00BD77DA"/>
    <w:rsid w:val="00BD7CDA"/>
    <w:rsid w:val="00BE15F3"/>
    <w:rsid w:val="00BE1BEF"/>
    <w:rsid w:val="00BE2186"/>
    <w:rsid w:val="00BE33DC"/>
    <w:rsid w:val="00BE3C33"/>
    <w:rsid w:val="00BE4217"/>
    <w:rsid w:val="00BE49DA"/>
    <w:rsid w:val="00BE5C97"/>
    <w:rsid w:val="00BE79B2"/>
    <w:rsid w:val="00BF15DF"/>
    <w:rsid w:val="00BF59CA"/>
    <w:rsid w:val="00BF77D0"/>
    <w:rsid w:val="00BF7E99"/>
    <w:rsid w:val="00C01E36"/>
    <w:rsid w:val="00C02036"/>
    <w:rsid w:val="00C03AB6"/>
    <w:rsid w:val="00C04A48"/>
    <w:rsid w:val="00C04DB4"/>
    <w:rsid w:val="00C0638F"/>
    <w:rsid w:val="00C1019F"/>
    <w:rsid w:val="00C10964"/>
    <w:rsid w:val="00C1247D"/>
    <w:rsid w:val="00C15673"/>
    <w:rsid w:val="00C15A7A"/>
    <w:rsid w:val="00C16162"/>
    <w:rsid w:val="00C17AD5"/>
    <w:rsid w:val="00C2047D"/>
    <w:rsid w:val="00C22A4E"/>
    <w:rsid w:val="00C25B97"/>
    <w:rsid w:val="00C2769A"/>
    <w:rsid w:val="00C27805"/>
    <w:rsid w:val="00C27DE5"/>
    <w:rsid w:val="00C3156F"/>
    <w:rsid w:val="00C32CBE"/>
    <w:rsid w:val="00C34BB5"/>
    <w:rsid w:val="00C34E80"/>
    <w:rsid w:val="00C406F0"/>
    <w:rsid w:val="00C40BD4"/>
    <w:rsid w:val="00C41125"/>
    <w:rsid w:val="00C41A64"/>
    <w:rsid w:val="00C42652"/>
    <w:rsid w:val="00C43357"/>
    <w:rsid w:val="00C44C74"/>
    <w:rsid w:val="00C44ED3"/>
    <w:rsid w:val="00C45256"/>
    <w:rsid w:val="00C454C0"/>
    <w:rsid w:val="00C45C3B"/>
    <w:rsid w:val="00C465A1"/>
    <w:rsid w:val="00C47313"/>
    <w:rsid w:val="00C479DF"/>
    <w:rsid w:val="00C47D28"/>
    <w:rsid w:val="00C5081B"/>
    <w:rsid w:val="00C527A3"/>
    <w:rsid w:val="00C5653A"/>
    <w:rsid w:val="00C57E55"/>
    <w:rsid w:val="00C60D81"/>
    <w:rsid w:val="00C61217"/>
    <w:rsid w:val="00C63711"/>
    <w:rsid w:val="00C64B4E"/>
    <w:rsid w:val="00C670D2"/>
    <w:rsid w:val="00C67119"/>
    <w:rsid w:val="00C6773B"/>
    <w:rsid w:val="00C677B1"/>
    <w:rsid w:val="00C71947"/>
    <w:rsid w:val="00C71A2F"/>
    <w:rsid w:val="00C74077"/>
    <w:rsid w:val="00C740EF"/>
    <w:rsid w:val="00C74976"/>
    <w:rsid w:val="00C74E9C"/>
    <w:rsid w:val="00C758AC"/>
    <w:rsid w:val="00C7596C"/>
    <w:rsid w:val="00C75F7A"/>
    <w:rsid w:val="00C773E7"/>
    <w:rsid w:val="00C77E0C"/>
    <w:rsid w:val="00C82AE3"/>
    <w:rsid w:val="00C83F17"/>
    <w:rsid w:val="00C842EE"/>
    <w:rsid w:val="00C85476"/>
    <w:rsid w:val="00C865A8"/>
    <w:rsid w:val="00C86623"/>
    <w:rsid w:val="00C90315"/>
    <w:rsid w:val="00C906DF"/>
    <w:rsid w:val="00C92CA3"/>
    <w:rsid w:val="00C93543"/>
    <w:rsid w:val="00C93563"/>
    <w:rsid w:val="00C9540A"/>
    <w:rsid w:val="00C959DE"/>
    <w:rsid w:val="00C96C91"/>
    <w:rsid w:val="00C9751A"/>
    <w:rsid w:val="00C97B87"/>
    <w:rsid w:val="00CA01EF"/>
    <w:rsid w:val="00CA5EF8"/>
    <w:rsid w:val="00CB07F6"/>
    <w:rsid w:val="00CB1018"/>
    <w:rsid w:val="00CB1090"/>
    <w:rsid w:val="00CB226F"/>
    <w:rsid w:val="00CB4AFB"/>
    <w:rsid w:val="00CB5EF5"/>
    <w:rsid w:val="00CB6035"/>
    <w:rsid w:val="00CB7339"/>
    <w:rsid w:val="00CB7944"/>
    <w:rsid w:val="00CC1C14"/>
    <w:rsid w:val="00CC3223"/>
    <w:rsid w:val="00CC3771"/>
    <w:rsid w:val="00CC48D9"/>
    <w:rsid w:val="00CC4BDC"/>
    <w:rsid w:val="00CD1B14"/>
    <w:rsid w:val="00CD3321"/>
    <w:rsid w:val="00CD4178"/>
    <w:rsid w:val="00CD5603"/>
    <w:rsid w:val="00CD5BDF"/>
    <w:rsid w:val="00CD6B84"/>
    <w:rsid w:val="00CE11B2"/>
    <w:rsid w:val="00CE2304"/>
    <w:rsid w:val="00CE56C9"/>
    <w:rsid w:val="00CE5B61"/>
    <w:rsid w:val="00CE7318"/>
    <w:rsid w:val="00CE73CB"/>
    <w:rsid w:val="00CE7A16"/>
    <w:rsid w:val="00CE7F0D"/>
    <w:rsid w:val="00CE7F43"/>
    <w:rsid w:val="00CE7FE2"/>
    <w:rsid w:val="00CF0FEF"/>
    <w:rsid w:val="00CF1428"/>
    <w:rsid w:val="00CF1EFF"/>
    <w:rsid w:val="00CF250A"/>
    <w:rsid w:val="00CF2C71"/>
    <w:rsid w:val="00CF3AAD"/>
    <w:rsid w:val="00CF3C71"/>
    <w:rsid w:val="00CF3FF9"/>
    <w:rsid w:val="00CF5480"/>
    <w:rsid w:val="00CF637B"/>
    <w:rsid w:val="00CF7FBF"/>
    <w:rsid w:val="00D0068B"/>
    <w:rsid w:val="00D00979"/>
    <w:rsid w:val="00D0165A"/>
    <w:rsid w:val="00D019EC"/>
    <w:rsid w:val="00D0418C"/>
    <w:rsid w:val="00D13744"/>
    <w:rsid w:val="00D13E16"/>
    <w:rsid w:val="00D14EAD"/>
    <w:rsid w:val="00D155EF"/>
    <w:rsid w:val="00D16508"/>
    <w:rsid w:val="00D16B36"/>
    <w:rsid w:val="00D21FF5"/>
    <w:rsid w:val="00D30EE7"/>
    <w:rsid w:val="00D319B7"/>
    <w:rsid w:val="00D32035"/>
    <w:rsid w:val="00D334A8"/>
    <w:rsid w:val="00D3360A"/>
    <w:rsid w:val="00D35DEA"/>
    <w:rsid w:val="00D3644C"/>
    <w:rsid w:val="00D36663"/>
    <w:rsid w:val="00D36761"/>
    <w:rsid w:val="00D36CB0"/>
    <w:rsid w:val="00D4053C"/>
    <w:rsid w:val="00D40FC1"/>
    <w:rsid w:val="00D41B0A"/>
    <w:rsid w:val="00D432CE"/>
    <w:rsid w:val="00D47C11"/>
    <w:rsid w:val="00D507C7"/>
    <w:rsid w:val="00D52DBC"/>
    <w:rsid w:val="00D54AF5"/>
    <w:rsid w:val="00D5534A"/>
    <w:rsid w:val="00D55D88"/>
    <w:rsid w:val="00D564BF"/>
    <w:rsid w:val="00D56692"/>
    <w:rsid w:val="00D60F44"/>
    <w:rsid w:val="00D67F0B"/>
    <w:rsid w:val="00D73F70"/>
    <w:rsid w:val="00D742ED"/>
    <w:rsid w:val="00D74A34"/>
    <w:rsid w:val="00D80874"/>
    <w:rsid w:val="00D811B3"/>
    <w:rsid w:val="00D81200"/>
    <w:rsid w:val="00D81350"/>
    <w:rsid w:val="00D81726"/>
    <w:rsid w:val="00D845AB"/>
    <w:rsid w:val="00D8605D"/>
    <w:rsid w:val="00D86CF3"/>
    <w:rsid w:val="00D874B7"/>
    <w:rsid w:val="00D877BB"/>
    <w:rsid w:val="00D90E87"/>
    <w:rsid w:val="00D92DE2"/>
    <w:rsid w:val="00D9537B"/>
    <w:rsid w:val="00DA014A"/>
    <w:rsid w:val="00DA034D"/>
    <w:rsid w:val="00DA0E32"/>
    <w:rsid w:val="00DA461A"/>
    <w:rsid w:val="00DA4F4B"/>
    <w:rsid w:val="00DA57AF"/>
    <w:rsid w:val="00DA584D"/>
    <w:rsid w:val="00DA65D7"/>
    <w:rsid w:val="00DA661A"/>
    <w:rsid w:val="00DA7141"/>
    <w:rsid w:val="00DA7EE5"/>
    <w:rsid w:val="00DB09D7"/>
    <w:rsid w:val="00DB15DB"/>
    <w:rsid w:val="00DB2109"/>
    <w:rsid w:val="00DB3070"/>
    <w:rsid w:val="00DB46EC"/>
    <w:rsid w:val="00DC0D5C"/>
    <w:rsid w:val="00DC2809"/>
    <w:rsid w:val="00DC2C62"/>
    <w:rsid w:val="00DC43BB"/>
    <w:rsid w:val="00DC7993"/>
    <w:rsid w:val="00DD1F51"/>
    <w:rsid w:val="00DD36B7"/>
    <w:rsid w:val="00DD3C56"/>
    <w:rsid w:val="00DD3FF2"/>
    <w:rsid w:val="00DD484A"/>
    <w:rsid w:val="00DD48FE"/>
    <w:rsid w:val="00DD59AA"/>
    <w:rsid w:val="00DD5C93"/>
    <w:rsid w:val="00DD7640"/>
    <w:rsid w:val="00DE0179"/>
    <w:rsid w:val="00DE0688"/>
    <w:rsid w:val="00DE0948"/>
    <w:rsid w:val="00DE0A2B"/>
    <w:rsid w:val="00DE2494"/>
    <w:rsid w:val="00DE4A3B"/>
    <w:rsid w:val="00DE5A4D"/>
    <w:rsid w:val="00DE615F"/>
    <w:rsid w:val="00DE6691"/>
    <w:rsid w:val="00DE7394"/>
    <w:rsid w:val="00DE743A"/>
    <w:rsid w:val="00DF041E"/>
    <w:rsid w:val="00DF119F"/>
    <w:rsid w:val="00DF31BA"/>
    <w:rsid w:val="00DF5DFA"/>
    <w:rsid w:val="00DF666E"/>
    <w:rsid w:val="00DF7B71"/>
    <w:rsid w:val="00E0535A"/>
    <w:rsid w:val="00E05508"/>
    <w:rsid w:val="00E057FB"/>
    <w:rsid w:val="00E0586F"/>
    <w:rsid w:val="00E0636B"/>
    <w:rsid w:val="00E10744"/>
    <w:rsid w:val="00E120D4"/>
    <w:rsid w:val="00E13B8E"/>
    <w:rsid w:val="00E159B6"/>
    <w:rsid w:val="00E16242"/>
    <w:rsid w:val="00E168A0"/>
    <w:rsid w:val="00E1714B"/>
    <w:rsid w:val="00E17C30"/>
    <w:rsid w:val="00E30749"/>
    <w:rsid w:val="00E30C62"/>
    <w:rsid w:val="00E32CE6"/>
    <w:rsid w:val="00E35BFD"/>
    <w:rsid w:val="00E43C65"/>
    <w:rsid w:val="00E44047"/>
    <w:rsid w:val="00E44199"/>
    <w:rsid w:val="00E47476"/>
    <w:rsid w:val="00E479D0"/>
    <w:rsid w:val="00E47E74"/>
    <w:rsid w:val="00E575D1"/>
    <w:rsid w:val="00E62594"/>
    <w:rsid w:val="00E63544"/>
    <w:rsid w:val="00E63913"/>
    <w:rsid w:val="00E6454D"/>
    <w:rsid w:val="00E67117"/>
    <w:rsid w:val="00E70644"/>
    <w:rsid w:val="00E73AEA"/>
    <w:rsid w:val="00E74066"/>
    <w:rsid w:val="00E76272"/>
    <w:rsid w:val="00E765A7"/>
    <w:rsid w:val="00E77983"/>
    <w:rsid w:val="00E77E4E"/>
    <w:rsid w:val="00E81128"/>
    <w:rsid w:val="00E822D7"/>
    <w:rsid w:val="00E860BB"/>
    <w:rsid w:val="00E86A50"/>
    <w:rsid w:val="00E87312"/>
    <w:rsid w:val="00E87F7F"/>
    <w:rsid w:val="00E90358"/>
    <w:rsid w:val="00E90902"/>
    <w:rsid w:val="00E90A30"/>
    <w:rsid w:val="00E92D22"/>
    <w:rsid w:val="00E93ED9"/>
    <w:rsid w:val="00E9410D"/>
    <w:rsid w:val="00E94BC3"/>
    <w:rsid w:val="00E978FC"/>
    <w:rsid w:val="00EA0544"/>
    <w:rsid w:val="00EA1105"/>
    <w:rsid w:val="00EA1B7F"/>
    <w:rsid w:val="00EA1C15"/>
    <w:rsid w:val="00EA6808"/>
    <w:rsid w:val="00EA77CD"/>
    <w:rsid w:val="00EB00F2"/>
    <w:rsid w:val="00EB0FAC"/>
    <w:rsid w:val="00EB125C"/>
    <w:rsid w:val="00EB1F3F"/>
    <w:rsid w:val="00EB2C09"/>
    <w:rsid w:val="00EB55A5"/>
    <w:rsid w:val="00EB57EA"/>
    <w:rsid w:val="00EC072A"/>
    <w:rsid w:val="00EC2D63"/>
    <w:rsid w:val="00EC3245"/>
    <w:rsid w:val="00EC430F"/>
    <w:rsid w:val="00EC4475"/>
    <w:rsid w:val="00EC4B62"/>
    <w:rsid w:val="00EC4D17"/>
    <w:rsid w:val="00EC59D8"/>
    <w:rsid w:val="00EC5E13"/>
    <w:rsid w:val="00EC7BDD"/>
    <w:rsid w:val="00EC7C89"/>
    <w:rsid w:val="00ED074D"/>
    <w:rsid w:val="00ED1CB1"/>
    <w:rsid w:val="00ED1F47"/>
    <w:rsid w:val="00ED39CA"/>
    <w:rsid w:val="00ED4964"/>
    <w:rsid w:val="00ED4E75"/>
    <w:rsid w:val="00ED59F3"/>
    <w:rsid w:val="00EE1283"/>
    <w:rsid w:val="00EE25DD"/>
    <w:rsid w:val="00EE381F"/>
    <w:rsid w:val="00EE4F61"/>
    <w:rsid w:val="00EE67CB"/>
    <w:rsid w:val="00EE6E80"/>
    <w:rsid w:val="00EF01C8"/>
    <w:rsid w:val="00EF0AB4"/>
    <w:rsid w:val="00EF264F"/>
    <w:rsid w:val="00EF3B1E"/>
    <w:rsid w:val="00EF553F"/>
    <w:rsid w:val="00EF662D"/>
    <w:rsid w:val="00EF66BB"/>
    <w:rsid w:val="00EF767F"/>
    <w:rsid w:val="00F02CEF"/>
    <w:rsid w:val="00F031D6"/>
    <w:rsid w:val="00F037EB"/>
    <w:rsid w:val="00F03979"/>
    <w:rsid w:val="00F05790"/>
    <w:rsid w:val="00F060CB"/>
    <w:rsid w:val="00F1445E"/>
    <w:rsid w:val="00F1457F"/>
    <w:rsid w:val="00F17E67"/>
    <w:rsid w:val="00F2006F"/>
    <w:rsid w:val="00F21FBA"/>
    <w:rsid w:val="00F23E15"/>
    <w:rsid w:val="00F26333"/>
    <w:rsid w:val="00F27D3A"/>
    <w:rsid w:val="00F33B67"/>
    <w:rsid w:val="00F33C3C"/>
    <w:rsid w:val="00F340EC"/>
    <w:rsid w:val="00F34573"/>
    <w:rsid w:val="00F35321"/>
    <w:rsid w:val="00F36182"/>
    <w:rsid w:val="00F364D4"/>
    <w:rsid w:val="00F41B90"/>
    <w:rsid w:val="00F420A5"/>
    <w:rsid w:val="00F44FEB"/>
    <w:rsid w:val="00F4642F"/>
    <w:rsid w:val="00F46BB7"/>
    <w:rsid w:val="00F514D5"/>
    <w:rsid w:val="00F51AB6"/>
    <w:rsid w:val="00F533F4"/>
    <w:rsid w:val="00F53906"/>
    <w:rsid w:val="00F54536"/>
    <w:rsid w:val="00F54C61"/>
    <w:rsid w:val="00F55A2C"/>
    <w:rsid w:val="00F5632F"/>
    <w:rsid w:val="00F57419"/>
    <w:rsid w:val="00F5782A"/>
    <w:rsid w:val="00F6121E"/>
    <w:rsid w:val="00F6293D"/>
    <w:rsid w:val="00F62E5C"/>
    <w:rsid w:val="00F648FD"/>
    <w:rsid w:val="00F64FC5"/>
    <w:rsid w:val="00F6538E"/>
    <w:rsid w:val="00F66003"/>
    <w:rsid w:val="00F71887"/>
    <w:rsid w:val="00F71BCF"/>
    <w:rsid w:val="00F73D45"/>
    <w:rsid w:val="00F7436B"/>
    <w:rsid w:val="00F743BA"/>
    <w:rsid w:val="00F74E03"/>
    <w:rsid w:val="00F75D7C"/>
    <w:rsid w:val="00F76D0E"/>
    <w:rsid w:val="00F81628"/>
    <w:rsid w:val="00F828A2"/>
    <w:rsid w:val="00F84614"/>
    <w:rsid w:val="00F8532A"/>
    <w:rsid w:val="00F8552C"/>
    <w:rsid w:val="00F8679E"/>
    <w:rsid w:val="00F87095"/>
    <w:rsid w:val="00F870BD"/>
    <w:rsid w:val="00F92AC8"/>
    <w:rsid w:val="00F933D2"/>
    <w:rsid w:val="00F9596A"/>
    <w:rsid w:val="00F97AC7"/>
    <w:rsid w:val="00F97FBD"/>
    <w:rsid w:val="00FA30D5"/>
    <w:rsid w:val="00FB4476"/>
    <w:rsid w:val="00FB4B10"/>
    <w:rsid w:val="00FB4EE4"/>
    <w:rsid w:val="00FB4F7B"/>
    <w:rsid w:val="00FB6EAA"/>
    <w:rsid w:val="00FB72DF"/>
    <w:rsid w:val="00FB77A1"/>
    <w:rsid w:val="00FC2C4B"/>
    <w:rsid w:val="00FC6256"/>
    <w:rsid w:val="00FD0B72"/>
    <w:rsid w:val="00FD0E22"/>
    <w:rsid w:val="00FD1A09"/>
    <w:rsid w:val="00FD543E"/>
    <w:rsid w:val="00FD5777"/>
    <w:rsid w:val="00FE2D5E"/>
    <w:rsid w:val="00FE3839"/>
    <w:rsid w:val="00FE5984"/>
    <w:rsid w:val="00FE6FF0"/>
    <w:rsid w:val="00FE7E76"/>
    <w:rsid w:val="00FF294E"/>
    <w:rsid w:val="00FF29B0"/>
    <w:rsid w:val="00FF307C"/>
    <w:rsid w:val="00FF3CB6"/>
    <w:rsid w:val="00FF5261"/>
    <w:rsid w:val="00FF564A"/>
    <w:rsid w:val="00FF7981"/>
    <w:rsid w:val="1AE12B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050C84"/>
  <w15:docId w15:val="{6C717181-FBB5-465F-9F35-3405430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uiPriority="9" w:unhideWhenUsed="1"/>
    <w:lsdException w:name="heading 4" w:semiHidden="1" w:uiPriority="9" w:unhideWhenUsed="1"/>
    <w:lsdException w:name="heading 5" w:semiHidden="1" w:uiPriority="9" w:unhideWhenUsed="1"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rPr>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pPr>
      <w:keepNext/>
      <w:keepLines/>
      <w:spacing w:before="40" w:after="0"/>
      <w:outlineLvl w:val="3"/>
    </w:pPr>
    <w:rPr>
      <w:rFonts w:ascii="Cambria" w:eastAsia="Times New Roman" w:hAnsi="Cambria" w:cs="Times New Roman"/>
      <w:b/>
      <w:bCs/>
      <w:i/>
      <w:iCs/>
      <w:kern w:val="2"/>
      <w:sz w:val="24"/>
      <w:szCs w:val="24"/>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mbria" w:eastAsia="Times New Roman" w:hAnsi="Cambria" w:cs="Times New Roman"/>
      <w:b/>
      <w:bCs/>
      <w:i/>
      <w:iCs/>
      <w:kern w:val="2"/>
      <w:sz w:val="24"/>
      <w:szCs w:val="24"/>
      <w:lang w:val="zh-CN"/>
      <w14:ligatures w14:val="standardContextual"/>
    </w:rPr>
  </w:style>
  <w:style w:type="paragraph" w:styleId="Heading6">
    <w:name w:val="heading 6"/>
    <w:basedOn w:val="Normal"/>
    <w:next w:val="Normal"/>
    <w:link w:val="Heading6Char"/>
    <w:uiPriority w:val="9"/>
    <w:pPr>
      <w:keepNext/>
      <w:spacing w:after="0" w:line="240" w:lineRule="auto"/>
      <w:ind w:left="360"/>
      <w:jc w:val="center"/>
      <w:outlineLvl w:val="5"/>
    </w:pPr>
    <w:rPr>
      <w:rFonts w:ascii="Times New Roman" w:eastAsia="Times New Roman" w:hAnsi="Times New Roman" w:cs="Times New Roman"/>
      <w:b/>
      <w:i/>
      <w:sz w:val="56"/>
      <w:szCs w:val="56"/>
    </w:rPr>
  </w:style>
  <w:style w:type="paragraph" w:styleId="Heading7">
    <w:name w:val="heading 7"/>
    <w:basedOn w:val="Normal"/>
    <w:next w:val="Normal"/>
    <w:link w:val="Heading7Char"/>
    <w:uiPriority w:val="9"/>
    <w:semiHidden/>
    <w:unhideWhenUsed/>
    <w:pPr>
      <w:keepNext/>
      <w:keepLines/>
      <w:spacing w:before="40" w:after="0"/>
      <w:outlineLvl w:val="6"/>
    </w:pPr>
    <w:rPr>
      <w:rFonts w:ascii="Cambria" w:eastAsia="Times New Roman" w:hAnsi="Cambria" w:cs="Times New Roman"/>
      <w:b/>
      <w:bCs/>
      <w:i/>
      <w:iCs/>
      <w:kern w:val="2"/>
      <w:sz w:val="20"/>
      <w:szCs w:val="20"/>
      <w:lang w:val="zh-CN"/>
      <w14:ligatures w14:val="standardContextual"/>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Cambria" w:eastAsia="Times New Roman" w:hAnsi="Cambria" w:cs="Times New Roman"/>
      <w:b/>
      <w:bCs/>
      <w:i/>
      <w:iCs/>
      <w:kern w:val="2"/>
      <w:sz w:val="18"/>
      <w:szCs w:val="18"/>
      <w:lang w:val="zh-CN"/>
      <w14:ligatures w14:val="standardContextual"/>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mbria" w:eastAsia="Times New Roman" w:hAnsi="Cambria" w:cs="Times New Roman"/>
      <w:i/>
      <w:iCs/>
      <w:kern w:val="2"/>
      <w:sz w:val="18"/>
      <w:szCs w:val="18"/>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pPr>
      <w:spacing w:after="0" w:line="240" w:lineRule="auto"/>
    </w:pPr>
    <w:rPr>
      <w:rFonts w:ascii="Segoe UI" w:hAnsi="Segoe UI" w:cs="Segoe UI"/>
      <w:kern w:val="2"/>
      <w:sz w:val="18"/>
      <w:szCs w:val="18"/>
      <w14:ligatures w14:val="standardContextual"/>
    </w:rPr>
  </w:style>
  <w:style w:type="paragraph" w:styleId="BodyText">
    <w:name w:val="Body Text"/>
    <w:basedOn w:val="Normal"/>
    <w:link w:val="BodyTextChar"/>
    <w:uiPriority w:val="99"/>
    <w:semiHidden/>
    <w:unhideWhenUsed/>
    <w:pPr>
      <w:spacing w:after="120"/>
    </w:pPr>
  </w:style>
  <w:style w:type="paragraph" w:styleId="Caption">
    <w:name w:val="caption"/>
    <w:basedOn w:val="Normal"/>
    <w:next w:val="Normal"/>
    <w:link w:val="CaptionChar"/>
    <w:uiPriority w:val="35"/>
    <w:unhideWhenUsed/>
    <w:qFormat/>
    <w:pPr>
      <w:spacing w:after="200" w:line="240" w:lineRule="auto"/>
    </w:pPr>
    <w:rPr>
      <w:rFonts w:ascii="Times New Roman" w:hAnsi="Times New Roman"/>
      <w:b/>
      <w:iCs/>
      <w:color w:val="44546A" w:themeColor="text2"/>
      <w:sz w:val="2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153"/>
        <w:tab w:val="right" w:pos="830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rFonts w:asciiTheme="majorBidi" w:hAnsiTheme="majorBidi" w:cstheme="majorBidi"/>
      <w:kern w:val="2"/>
      <w:sz w:val="20"/>
      <w:szCs w:val="20"/>
      <w14:ligatures w14:val="standardContextual"/>
    </w:rPr>
  </w:style>
  <w:style w:type="paragraph" w:styleId="Header">
    <w:name w:val="header"/>
    <w:basedOn w:val="Normal"/>
    <w:link w:val="HeaderChar"/>
    <w:uiPriority w:val="99"/>
    <w:unhideWhenUsed/>
    <w:pPr>
      <w:tabs>
        <w:tab w:val="center" w:pos="4153"/>
        <w:tab w:val="right" w:pos="8306"/>
      </w:tabs>
      <w:spacing w:after="0" w:line="240" w:lineRule="auto"/>
    </w:pPr>
  </w:style>
  <w:style w:type="paragraph" w:styleId="HTMLPreformatted">
    <w:name w:val="HTML Preformatted"/>
    <w:basedOn w:val="Normal"/>
    <w:link w:val="HTMLPreformattedChar1"/>
    <w:uiPriority w:val="99"/>
    <w:semiHidden/>
    <w:unhideWhenUsed/>
    <w:pPr>
      <w:spacing w:after="0" w:line="240" w:lineRule="auto"/>
    </w:pPr>
    <w:rPr>
      <w:rFonts w:ascii="Consolas" w:hAnsi="Consolas" w:cstheme="majorBidi"/>
      <w:kern w:val="2"/>
      <w:sz w:val="20"/>
      <w:szCs w:val="20"/>
      <w14:ligatures w14:val="standardContextual"/>
    </w:r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rPr>
      <w:b/>
      <w:bCs/>
      <w:spacing w:val="0"/>
    </w:rPr>
  </w:style>
  <w:style w:type="paragraph" w:styleId="Subtitle">
    <w:name w:val="Subtitle"/>
    <w:basedOn w:val="Normal"/>
    <w:next w:val="Normal"/>
    <w:link w:val="SubtitleChar"/>
    <w:uiPriority w:val="11"/>
    <w:rPr>
      <w:rFonts w:eastAsia="Times New Roman"/>
      <w:i/>
      <w:iCs/>
      <w:color w:val="7F7F7F"/>
      <w:spacing w:val="10"/>
      <w:sz w:val="24"/>
      <w:szCs w:val="24"/>
      <w:lang w:val="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pPr>
      <w:spacing w:after="0" w:line="240" w:lineRule="auto"/>
      <w:contextualSpacing/>
    </w:pPr>
    <w:rPr>
      <w:rFonts w:ascii="Cambria" w:eastAsia="Times New Roman" w:hAnsi="Cambria" w:cs="Times New Roman"/>
      <w:b/>
      <w:bCs/>
      <w:i/>
      <w:iCs/>
      <w:spacing w:val="10"/>
      <w:sz w:val="60"/>
      <w:szCs w:val="60"/>
      <w:lang w:val="zh-CN"/>
    </w:rPr>
  </w:style>
  <w:style w:type="paragraph" w:customStyle="1" w:styleId="P">
    <w:name w:val="P"/>
    <w:basedOn w:val="Normal"/>
    <w:link w:val="PChar"/>
    <w:qFormat/>
    <w:pPr>
      <w:autoSpaceDE w:val="0"/>
      <w:autoSpaceDN w:val="0"/>
      <w:adjustRightInd w:val="0"/>
      <w:spacing w:after="240" w:line="276" w:lineRule="auto"/>
      <w:ind w:firstLine="720"/>
      <w:jc w:val="both"/>
    </w:pPr>
    <w:rPr>
      <w:rFonts w:asciiTheme="majorBidi" w:eastAsia="SimSun" w:hAnsiTheme="majorBidi" w:cstheme="majorBidi"/>
      <w:color w:val="000000"/>
      <w:sz w:val="24"/>
      <w:szCs w:val="24"/>
      <w:lang w:val="en-GB" w:eastAsia="zh-CN"/>
    </w:rPr>
  </w:style>
  <w:style w:type="character" w:customStyle="1" w:styleId="PChar">
    <w:name w:val="P Char"/>
    <w:link w:val="P"/>
    <w:qFormat/>
    <w:rPr>
      <w:rFonts w:asciiTheme="majorBidi" w:eastAsia="SimSun" w:hAnsiTheme="majorBidi" w:cstheme="majorBidi"/>
      <w:color w:val="000000"/>
      <w:sz w:val="24"/>
      <w:szCs w:val="24"/>
      <w:lang w:val="en-GB" w:eastAsia="zh-CN"/>
    </w:rPr>
  </w:style>
  <w:style w:type="character" w:customStyle="1" w:styleId="H1Char">
    <w:name w:val="H1 Char"/>
    <w:link w:val="H1"/>
    <w:qFormat/>
    <w:locked/>
    <w:rPr>
      <w:rFonts w:asciiTheme="majorBidi" w:eastAsia="SimSun" w:hAnsiTheme="majorBidi" w:cstheme="majorBidi"/>
      <w:b/>
      <w:bCs/>
      <w:color w:val="000000"/>
      <w:sz w:val="24"/>
      <w:szCs w:val="24"/>
      <w:lang w:val="en-GB" w:eastAsia="zh-CN"/>
    </w:rPr>
  </w:style>
  <w:style w:type="paragraph" w:customStyle="1" w:styleId="H1">
    <w:name w:val="H1"/>
    <w:basedOn w:val="Style1"/>
    <w:link w:val="H1Char"/>
    <w:qFormat/>
    <w:pPr>
      <w:spacing w:before="240"/>
      <w:ind w:firstLine="0"/>
    </w:pPr>
    <w:rPr>
      <w:b/>
      <w:bCs/>
    </w:rPr>
  </w:style>
  <w:style w:type="paragraph" w:customStyle="1" w:styleId="Style1">
    <w:name w:val="Style1"/>
    <w:basedOn w:val="P"/>
    <w:link w:val="Style1Char"/>
    <w:qFormat/>
  </w:style>
  <w:style w:type="paragraph" w:customStyle="1" w:styleId="Title-">
    <w:name w:val="Title-"/>
    <w:basedOn w:val="Heading1"/>
    <w:link w:val="Title-Char"/>
    <w:qFormat/>
    <w:pPr>
      <w:keepNext w:val="0"/>
      <w:keepLines w:val="0"/>
      <w:autoSpaceDE w:val="0"/>
      <w:autoSpaceDN w:val="0"/>
      <w:adjustRightInd w:val="0"/>
      <w:spacing w:before="0" w:line="480" w:lineRule="auto"/>
      <w:contextualSpacing/>
      <w:jc w:val="center"/>
    </w:pPr>
    <w:rPr>
      <w:rFonts w:ascii="Times New Roman" w:eastAsia="Times New Roman" w:hAnsi="Times New Roman" w:cs="Times New Roman"/>
      <w:b/>
      <w:bCs/>
      <w:color w:val="000000"/>
      <w:sz w:val="28"/>
      <w:szCs w:val="28"/>
    </w:rPr>
  </w:style>
  <w:style w:type="character" w:customStyle="1" w:styleId="Title-Char">
    <w:name w:val="Title- Char"/>
    <w:link w:val="Title-"/>
    <w:qFormat/>
    <w:rPr>
      <w:rFonts w:ascii="Times New Roman" w:eastAsia="Times New Roman" w:hAnsi="Times New Roman" w:cs="Times New Roman"/>
      <w:b/>
      <w:bCs/>
      <w:color w:val="000000"/>
      <w:sz w:val="28"/>
      <w:szCs w:val="2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fontstyle01">
    <w:name w:val="fontstyle01"/>
    <w:basedOn w:val="DefaultParagraphFont"/>
    <w:qFormat/>
    <w:rPr>
      <w:rFonts w:ascii="Times New Roman" w:hAnsi="Times New Roman" w:cs="Times New Roman" w:hint="default"/>
      <w:b/>
      <w:bCs/>
      <w:color w:val="000000"/>
      <w:sz w:val="20"/>
      <w:szCs w:val="20"/>
    </w:rPr>
  </w:style>
  <w:style w:type="paragraph" w:customStyle="1" w:styleId="EndNoteBibliographyTitle">
    <w:name w:val="EndNote Bibliography Title"/>
    <w:basedOn w:val="Normal"/>
    <w:link w:val="EndNoteBibliographyTitleChar"/>
    <w:qFormat/>
    <w:pPr>
      <w:spacing w:after="0"/>
      <w:jc w:val="center"/>
    </w:pPr>
    <w:rPr>
      <w:rFonts w:ascii="Times New Roman" w:hAnsi="Times New Roman" w:cs="Times New Roman"/>
      <w:sz w:val="24"/>
    </w:rPr>
  </w:style>
  <w:style w:type="character" w:customStyle="1" w:styleId="Style1Char">
    <w:name w:val="Style1 Char"/>
    <w:basedOn w:val="PChar"/>
    <w:link w:val="Style1"/>
    <w:qFormat/>
    <w:rPr>
      <w:rFonts w:asciiTheme="majorBidi" w:eastAsia="SimSun" w:hAnsiTheme="majorBidi" w:cstheme="majorBidi"/>
      <w:color w:val="000000"/>
      <w:sz w:val="24"/>
      <w:szCs w:val="24"/>
      <w:lang w:val="en-GB" w:eastAsia="zh-CN"/>
    </w:rPr>
  </w:style>
  <w:style w:type="character" w:customStyle="1" w:styleId="EndNoteBibliographyTitleChar">
    <w:name w:val="EndNote Bibliography Title Char"/>
    <w:basedOn w:val="Style1Char"/>
    <w:link w:val="EndNoteBibliographyTitle"/>
    <w:rPr>
      <w:rFonts w:ascii="Times New Roman" w:eastAsia="SimSun" w:hAnsi="Times New Roman" w:cs="Times New Roman"/>
      <w:color w:val="000000"/>
      <w:sz w:val="24"/>
      <w:szCs w:val="24"/>
      <w:lang w:val="en-GB" w:eastAsia="zh-CN"/>
    </w:rPr>
  </w:style>
  <w:style w:type="paragraph" w:customStyle="1" w:styleId="EndNoteBibliography">
    <w:name w:val="EndNote Bibliography"/>
    <w:basedOn w:val="Normal"/>
    <w:link w:val="EndNoteBibliographyChar"/>
    <w:qFormat/>
    <w:pPr>
      <w:spacing w:line="240" w:lineRule="auto"/>
      <w:jc w:val="both"/>
    </w:pPr>
    <w:rPr>
      <w:rFonts w:ascii="Times New Roman" w:hAnsi="Times New Roman" w:cs="Times New Roman"/>
      <w:sz w:val="24"/>
    </w:rPr>
  </w:style>
  <w:style w:type="character" w:customStyle="1" w:styleId="EndNoteBibliographyChar">
    <w:name w:val="EndNote Bibliography Char"/>
    <w:basedOn w:val="Style1Char"/>
    <w:link w:val="EndNoteBibliography"/>
    <w:qFormat/>
    <w:rPr>
      <w:rFonts w:ascii="Times New Roman" w:eastAsia="SimSun" w:hAnsi="Times New Roman" w:cs="Times New Roman"/>
      <w:color w:val="000000"/>
      <w:sz w:val="24"/>
      <w:szCs w:val="24"/>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i/>
      <w:sz w:val="56"/>
      <w:szCs w:val="56"/>
    </w:rPr>
  </w:style>
  <w:style w:type="character" w:customStyle="1" w:styleId="metadata--author-name">
    <w:name w:val="metadata--author-name"/>
    <w:basedOn w:val="DefaultParagraphFont"/>
    <w:qFormat/>
  </w:style>
  <w:style w:type="paragraph" w:styleId="NoSpacing">
    <w:name w:val="No Spacing"/>
    <w:uiPriority w:val="1"/>
    <w:qFormat/>
    <w:pPr>
      <w:spacing w:after="240"/>
    </w:pPr>
    <w:rPr>
      <w:rFonts w:ascii="Times New Roman" w:eastAsia="Calibri" w:hAnsi="Times New Roman" w:cs="Times New Roman"/>
    </w:rPr>
  </w:style>
  <w:style w:type="table" w:customStyle="1" w:styleId="1">
    <w:name w:val="شبكة جدول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lock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paragraph" w:customStyle="1" w:styleId="ppp">
    <w:name w:val="ppp"/>
    <w:basedOn w:val="Normal"/>
    <w:link w:val="pppChar"/>
    <w:pPr>
      <w:spacing w:after="200" w:line="360" w:lineRule="auto"/>
      <w:ind w:firstLine="709"/>
      <w:jc w:val="both"/>
    </w:pPr>
    <w:rPr>
      <w:rFonts w:ascii="Times New Roman" w:eastAsia="Calibri" w:hAnsi="Times New Roman" w:cs="Times New Roman"/>
      <w:sz w:val="28"/>
      <w:szCs w:val="28"/>
    </w:rPr>
  </w:style>
  <w:style w:type="character" w:customStyle="1" w:styleId="pppChar">
    <w:name w:val="ppp Char"/>
    <w:basedOn w:val="DefaultParagraphFont"/>
    <w:link w:val="ppp"/>
    <w:rPr>
      <w:rFonts w:ascii="Times New Roman" w:eastAsia="Calibri" w:hAnsi="Times New Roman" w:cs="Times New Roman"/>
      <w:sz w:val="28"/>
      <w:szCs w:val="28"/>
    </w:rPr>
  </w:style>
  <w:style w:type="table" w:customStyle="1" w:styleId="TableGrid3">
    <w:name w:val="Table Grid3"/>
    <w:basedOn w:val="TableNormal"/>
    <w:uiPriority w:val="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link w:val="TabChar"/>
    <w:pPr>
      <w:spacing w:before="120" w:after="0" w:line="240" w:lineRule="auto"/>
    </w:pPr>
    <w:rPr>
      <w:rFonts w:asciiTheme="majorBidi" w:eastAsia="Calibri" w:hAnsiTheme="majorBidi" w:cstheme="majorBidi"/>
      <w:b/>
      <w:bCs/>
      <w:sz w:val="24"/>
      <w:szCs w:val="24"/>
    </w:rPr>
  </w:style>
  <w:style w:type="character" w:customStyle="1" w:styleId="TabChar">
    <w:name w:val="Tab Char"/>
    <w:basedOn w:val="DefaultParagraphFont"/>
    <w:link w:val="Tab"/>
    <w:rPr>
      <w:rFonts w:asciiTheme="majorBidi" w:eastAsia="Calibri" w:hAnsiTheme="majorBidi" w:cstheme="majorBidi"/>
      <w:b/>
      <w:bCs/>
      <w:sz w:val="24"/>
      <w:szCs w:val="24"/>
    </w:rPr>
  </w:style>
  <w:style w:type="character" w:customStyle="1" w:styleId="CaptionChar">
    <w:name w:val="Caption Char"/>
    <w:basedOn w:val="DefaultParagraphFont"/>
    <w:link w:val="Caption"/>
    <w:uiPriority w:val="35"/>
    <w:rPr>
      <w:rFonts w:ascii="Times New Roman" w:hAnsi="Times New Roman"/>
      <w:b/>
      <w:iCs/>
      <w:color w:val="44546A" w:themeColor="text2"/>
      <w:sz w:val="28"/>
      <w:szCs w:val="18"/>
    </w:rPr>
  </w:style>
  <w:style w:type="paragraph" w:customStyle="1" w:styleId="Fig">
    <w:name w:val="Fig"/>
    <w:basedOn w:val="Caption"/>
    <w:link w:val="FigChar"/>
    <w:qFormat/>
    <w:pPr>
      <w:keepNext/>
      <w:spacing w:after="240"/>
      <w:jc w:val="center"/>
    </w:pPr>
    <w:rPr>
      <w:rFonts w:asciiTheme="majorBidi" w:eastAsia="Calibri" w:hAnsiTheme="majorBidi" w:cstheme="majorBidi"/>
      <w:bCs/>
      <w:iCs w:val="0"/>
      <w:color w:val="000000" w:themeColor="text1"/>
      <w:sz w:val="24"/>
      <w:szCs w:val="24"/>
      <w:lang w:eastAsia="ar-SA"/>
    </w:rPr>
  </w:style>
  <w:style w:type="character" w:customStyle="1" w:styleId="FigChar">
    <w:name w:val="Fig Char"/>
    <w:basedOn w:val="CaptionChar"/>
    <w:link w:val="Fig"/>
    <w:rPr>
      <w:rFonts w:asciiTheme="majorBidi" w:eastAsia="Calibri" w:hAnsiTheme="majorBidi" w:cstheme="majorBidi"/>
      <w:b/>
      <w:bCs/>
      <w:iCs w:val="0"/>
      <w:color w:val="000000" w:themeColor="text1"/>
      <w:sz w:val="24"/>
      <w:szCs w:val="24"/>
      <w:lang w:eastAsia="ar-SA"/>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
    <w:name w:val="FootN"/>
    <w:basedOn w:val="Normal"/>
    <w:link w:val="FootNChar"/>
    <w:qFormat/>
    <w:pPr>
      <w:spacing w:line="240" w:lineRule="auto"/>
      <w:jc w:val="both"/>
    </w:pPr>
    <w:rPr>
      <w:rFonts w:asciiTheme="majorBidi" w:hAnsiTheme="majorBidi" w:cstheme="majorBidi"/>
      <w:sz w:val="20"/>
      <w:szCs w:val="20"/>
    </w:rPr>
  </w:style>
  <w:style w:type="character" w:customStyle="1" w:styleId="FootNChar">
    <w:name w:val="FootN Char"/>
    <w:basedOn w:val="DefaultParagraphFont"/>
    <w:link w:val="FootN"/>
    <w:rPr>
      <w:rFonts w:asciiTheme="majorBidi" w:hAnsiTheme="majorBidi" w:cstheme="majorBidi"/>
      <w:sz w:val="20"/>
      <w:szCs w:val="20"/>
    </w:rPr>
  </w:style>
  <w:style w:type="paragraph" w:customStyle="1" w:styleId="Paragraph">
    <w:name w:val="Paragraph"/>
    <w:basedOn w:val="Normal"/>
    <w:next w:val="Normal"/>
    <w:link w:val="ParagraphChar"/>
    <w:qFormat/>
    <w:pPr>
      <w:spacing w:line="360" w:lineRule="auto"/>
      <w:ind w:firstLine="720"/>
      <w:jc w:val="both"/>
    </w:pPr>
    <w:rPr>
      <w:rFonts w:asciiTheme="majorBidi" w:eastAsia="Calibri" w:hAnsiTheme="majorBidi" w:cstheme="majorBidi"/>
      <w:color w:val="000000" w:themeColor="text1"/>
      <w:sz w:val="28"/>
      <w:szCs w:val="24"/>
      <w:shd w:val="clear" w:color="auto" w:fill="FCFCFC"/>
      <w:lang w:bidi="ar-EG"/>
    </w:rPr>
  </w:style>
  <w:style w:type="character" w:customStyle="1" w:styleId="ParagraphChar">
    <w:name w:val="Paragraph Char"/>
    <w:basedOn w:val="DefaultParagraphFont"/>
    <w:link w:val="Paragraph"/>
    <w:rPr>
      <w:rFonts w:asciiTheme="majorBidi" w:eastAsia="Calibri" w:hAnsiTheme="majorBidi" w:cstheme="majorBidi"/>
      <w:color w:val="000000" w:themeColor="text1"/>
      <w:sz w:val="28"/>
      <w:szCs w:val="24"/>
      <w:lang w:bidi="ar-EG"/>
    </w:rPr>
  </w:style>
  <w:style w:type="paragraph" w:customStyle="1" w:styleId="TableParagraph">
    <w:name w:val="Table Paragraph"/>
    <w:basedOn w:val="Normal"/>
    <w:uiPriority w:val="1"/>
    <w:pPr>
      <w:widowControl w:val="0"/>
      <w:autoSpaceDE w:val="0"/>
      <w:autoSpaceDN w:val="0"/>
      <w:spacing w:before="77" w:after="0" w:line="240" w:lineRule="auto"/>
      <w:jc w:val="center"/>
    </w:pPr>
    <w:rPr>
      <w:rFonts w:ascii="Times New Roman" w:eastAsia="Times New Roman" w:hAnsi="Times New Roman" w:cs="Times New Roman"/>
    </w:rPr>
  </w:style>
  <w:style w:type="table" w:customStyle="1" w:styleId="TableGrid1">
    <w:name w:val="Table Grid1"/>
    <w:basedOn w:val="TableNormal"/>
    <w:uiPriority w:val="9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link w:val="paragraphChar0"/>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0">
    <w:name w:val="paragraph Char"/>
    <w:basedOn w:val="DefaultParagraphFont"/>
    <w:link w:val="paragraph0"/>
    <w:rPr>
      <w:rFonts w:asciiTheme="majorBidi" w:eastAsia="AdvOT678fd422" w:hAnsiTheme="majorBidi" w:cstheme="majorBidi"/>
      <w:color w:val="000000" w:themeColor="text1"/>
      <w:sz w:val="28"/>
      <w:lang w:bidi="ar-EG"/>
    </w:rPr>
  </w:style>
  <w:style w:type="paragraph" w:customStyle="1" w:styleId="Table-C">
    <w:name w:val="Table-C"/>
    <w:basedOn w:val="Normal"/>
    <w:link w:val="Table-CChar"/>
    <w:qFormat/>
    <w:pPr>
      <w:spacing w:after="0" w:line="276" w:lineRule="auto"/>
      <w:jc w:val="both"/>
    </w:pPr>
    <w:rPr>
      <w:rFonts w:ascii="Times New Roman" w:eastAsia="Calibri" w:hAnsi="Times New Roman" w:cs="Times New Roman"/>
      <w:b/>
      <w:iCs/>
      <w:kern w:val="2"/>
      <w:sz w:val="24"/>
      <w:szCs w:val="24"/>
      <w14:ligatures w14:val="standardContextual"/>
    </w:rPr>
  </w:style>
  <w:style w:type="table" w:customStyle="1" w:styleId="TableGrid2">
    <w:name w:val="Table Grid2"/>
    <w:basedOn w:val="TableNormal"/>
    <w:uiPriority w:val="5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Char">
    <w:name w:val="Table-C Char"/>
    <w:basedOn w:val="CaptionChar"/>
    <w:link w:val="Table-C"/>
    <w:rPr>
      <w:rFonts w:ascii="Times New Roman" w:eastAsia="Calibri" w:hAnsi="Times New Roman" w:cs="Times New Roman"/>
      <w:b/>
      <w:iCs/>
      <w:color w:val="44546A" w:themeColor="text2"/>
      <w:kern w:val="2"/>
      <w:sz w:val="24"/>
      <w:szCs w:val="24"/>
      <w14:ligatures w14:val="standardContextual"/>
    </w:rPr>
  </w:style>
  <w:style w:type="table" w:customStyle="1" w:styleId="TableGrid5">
    <w:name w:val="Table Grid5"/>
    <w:basedOn w:val="TableNormal"/>
    <w:uiPriority w:val="5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
    <w:name w:val="H"/>
    <w:basedOn w:val="Normal"/>
    <w:link w:val="HChar"/>
    <w:pPr>
      <w:spacing w:line="240" w:lineRule="auto"/>
    </w:pPr>
    <w:rPr>
      <w:rFonts w:asciiTheme="majorBidi" w:hAnsiTheme="majorBidi" w:cstheme="majorBidi"/>
      <w:b/>
      <w:bCs/>
      <w:sz w:val="24"/>
      <w:szCs w:val="24"/>
    </w:rPr>
  </w:style>
  <w:style w:type="character" w:customStyle="1" w:styleId="HChar">
    <w:name w:val="H Char"/>
    <w:basedOn w:val="DefaultParagraphFont"/>
    <w:link w:val="H"/>
    <w:rPr>
      <w:rFonts w:asciiTheme="majorBidi" w:hAnsiTheme="majorBidi" w:cstheme="majorBidi"/>
      <w:b/>
      <w:bCs/>
      <w:sz w:val="24"/>
      <w:szCs w:val="24"/>
    </w:rPr>
  </w:style>
  <w:style w:type="character" w:customStyle="1" w:styleId="BodyTextChar">
    <w:name w:val="Body Text Char"/>
    <w:basedOn w:val="DefaultParagraphFont"/>
    <w:link w:val="BodyText"/>
    <w:uiPriority w:val="1"/>
  </w:style>
  <w:style w:type="paragraph" w:customStyle="1" w:styleId="ListParagraph1">
    <w:name w:val="List Paragraph1"/>
    <w:basedOn w:val="Normal"/>
    <w:uiPriority w:val="34"/>
    <w:pPr>
      <w:ind w:left="720"/>
      <w:contextualSpacing/>
    </w:pPr>
    <w:rPr>
      <w:rFonts w:ascii="Calibri" w:eastAsia="Calibri" w:hAnsi="Calibri" w:cs="Arial"/>
    </w:rPr>
  </w:style>
  <w:style w:type="table" w:customStyle="1" w:styleId="TableGrid8">
    <w:name w:val="Table Grid8"/>
    <w:basedOn w:val="TableNormal"/>
    <w:uiPriority w:val="39"/>
    <w:rPr>
      <w:rFonts w:asciiTheme="majorBidi" w:hAnsiTheme="majorBidi" w:cstheme="maj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Cambria" w:eastAsia="Times New Roman" w:hAnsi="Cambria" w:cs="Times New Roman"/>
      <w:b/>
      <w:bCs/>
      <w:i/>
      <w:iCs/>
      <w:kern w:val="2"/>
      <w:sz w:val="24"/>
      <w:szCs w:val="24"/>
      <w:lang w:val="zh-CN"/>
      <w14:ligatures w14:val="standardContextual"/>
    </w:rPr>
  </w:style>
  <w:style w:type="character" w:customStyle="1" w:styleId="Heading5Char">
    <w:name w:val="Heading 5 Char"/>
    <w:basedOn w:val="DefaultParagraphFont"/>
    <w:link w:val="Heading5"/>
    <w:uiPriority w:val="9"/>
    <w:semiHidden/>
    <w:rPr>
      <w:rFonts w:ascii="Cambria" w:eastAsia="Times New Roman" w:hAnsi="Cambria" w:cs="Times New Roman"/>
      <w:b/>
      <w:bCs/>
      <w:i/>
      <w:iCs/>
      <w:kern w:val="2"/>
      <w:sz w:val="24"/>
      <w:szCs w:val="24"/>
      <w:lang w:val="zh-CN"/>
      <w14:ligatures w14:val="standardContextual"/>
    </w:rPr>
  </w:style>
  <w:style w:type="character" w:customStyle="1" w:styleId="Heading7Char">
    <w:name w:val="Heading 7 Char"/>
    <w:basedOn w:val="DefaultParagraphFont"/>
    <w:link w:val="Heading7"/>
    <w:uiPriority w:val="9"/>
    <w:semiHidden/>
    <w:rPr>
      <w:rFonts w:ascii="Cambria" w:eastAsia="Times New Roman" w:hAnsi="Cambria" w:cs="Times New Roman"/>
      <w:b/>
      <w:bCs/>
      <w:i/>
      <w:iCs/>
      <w:kern w:val="2"/>
      <w:sz w:val="20"/>
      <w:szCs w:val="20"/>
      <w:lang w:val="zh-CN"/>
      <w14:ligatures w14:val="standardContextual"/>
    </w:rPr>
  </w:style>
  <w:style w:type="character" w:customStyle="1" w:styleId="Heading8Char">
    <w:name w:val="Heading 8 Char"/>
    <w:basedOn w:val="DefaultParagraphFont"/>
    <w:link w:val="Heading8"/>
    <w:uiPriority w:val="9"/>
    <w:semiHidden/>
    <w:rPr>
      <w:rFonts w:ascii="Cambria" w:eastAsia="Times New Roman" w:hAnsi="Cambria" w:cs="Times New Roman"/>
      <w:b/>
      <w:bCs/>
      <w:i/>
      <w:iCs/>
      <w:kern w:val="2"/>
      <w:sz w:val="18"/>
      <w:szCs w:val="18"/>
      <w:lang w:val="zh-CN"/>
      <w14:ligatures w14:val="standardContextual"/>
    </w:rPr>
  </w:style>
  <w:style w:type="character" w:customStyle="1" w:styleId="Heading9Char">
    <w:name w:val="Heading 9 Char"/>
    <w:basedOn w:val="DefaultParagraphFont"/>
    <w:link w:val="Heading9"/>
    <w:uiPriority w:val="9"/>
    <w:semiHidden/>
    <w:rPr>
      <w:rFonts w:ascii="Cambria" w:eastAsia="Times New Roman" w:hAnsi="Cambria" w:cs="Times New Roman"/>
      <w:i/>
      <w:iCs/>
      <w:kern w:val="2"/>
      <w:sz w:val="18"/>
      <w:szCs w:val="18"/>
      <w:lang w:val="zh-CN"/>
      <w14:ligatures w14:val="standardContextual"/>
    </w:rPr>
  </w:style>
  <w:style w:type="paragraph" w:customStyle="1" w:styleId="Heading11">
    <w:name w:val="Heading 11"/>
    <w:basedOn w:val="Normal"/>
    <w:next w:val="Normal"/>
    <w:uiPriority w:val="9"/>
    <w:pPr>
      <w:spacing w:before="600" w:after="0" w:line="360" w:lineRule="auto"/>
      <w:outlineLvl w:val="0"/>
    </w:pPr>
    <w:rPr>
      <w:rFonts w:ascii="Cambria" w:eastAsia="Times New Roman" w:hAnsi="Cambria" w:cstheme="majorBidi"/>
      <w:b/>
      <w:bCs/>
      <w:i/>
      <w:iCs/>
      <w:sz w:val="32"/>
      <w:szCs w:val="32"/>
      <w:lang w:val="zh-CN"/>
    </w:rPr>
  </w:style>
  <w:style w:type="paragraph" w:customStyle="1" w:styleId="Heading21">
    <w:name w:val="Heading 21"/>
    <w:basedOn w:val="Normal"/>
    <w:next w:val="Normal"/>
    <w:uiPriority w:val="9"/>
    <w:unhideWhenUsed/>
    <w:pPr>
      <w:spacing w:before="320" w:after="0" w:line="240" w:lineRule="auto"/>
      <w:outlineLvl w:val="1"/>
    </w:pPr>
    <w:rPr>
      <w:rFonts w:ascii="Cambria" w:eastAsia="Times New Roman" w:hAnsi="Cambria" w:cstheme="majorBidi"/>
      <w:b/>
      <w:bCs/>
      <w:i/>
      <w:iCs/>
      <w:sz w:val="28"/>
      <w:szCs w:val="28"/>
    </w:rPr>
  </w:style>
  <w:style w:type="paragraph" w:customStyle="1" w:styleId="Heading41">
    <w:name w:val="Heading 41"/>
    <w:basedOn w:val="Normal"/>
    <w:next w:val="Normal"/>
    <w:uiPriority w:val="9"/>
    <w:unhideWhenUsed/>
    <w:pPr>
      <w:spacing w:before="280" w:after="0" w:line="360" w:lineRule="auto"/>
      <w:outlineLvl w:val="3"/>
    </w:pPr>
    <w:rPr>
      <w:rFonts w:ascii="Cambria" w:eastAsia="Times New Roman" w:hAnsi="Cambria" w:cstheme="majorBidi"/>
      <w:b/>
      <w:bCs/>
      <w:i/>
      <w:iCs/>
      <w:sz w:val="24"/>
      <w:szCs w:val="24"/>
      <w:lang w:val="zh-CN"/>
    </w:rPr>
  </w:style>
  <w:style w:type="paragraph" w:customStyle="1" w:styleId="Heading51">
    <w:name w:val="Heading 51"/>
    <w:basedOn w:val="Normal"/>
    <w:next w:val="Normal"/>
    <w:uiPriority w:val="9"/>
    <w:unhideWhenUsed/>
    <w:pPr>
      <w:spacing w:before="280" w:after="0" w:line="360" w:lineRule="auto"/>
      <w:outlineLvl w:val="4"/>
    </w:pPr>
    <w:rPr>
      <w:rFonts w:ascii="Cambria" w:eastAsia="Times New Roman" w:hAnsi="Cambria" w:cstheme="majorBidi"/>
      <w:b/>
      <w:bCs/>
      <w:i/>
      <w:iCs/>
      <w:lang w:val="zh-CN"/>
    </w:rPr>
  </w:style>
  <w:style w:type="paragraph" w:customStyle="1" w:styleId="Heading61">
    <w:name w:val="Heading 61"/>
    <w:basedOn w:val="Normal"/>
    <w:next w:val="Normal"/>
    <w:uiPriority w:val="9"/>
    <w:unhideWhenUsed/>
    <w:pPr>
      <w:spacing w:before="280" w:after="80" w:line="360" w:lineRule="auto"/>
      <w:outlineLvl w:val="5"/>
    </w:pPr>
    <w:rPr>
      <w:rFonts w:ascii="Cambria" w:eastAsia="Times New Roman" w:hAnsi="Cambria" w:cstheme="majorBidi"/>
      <w:b/>
      <w:bCs/>
      <w:i/>
      <w:iCs/>
      <w:lang w:val="zh-CN"/>
    </w:rPr>
  </w:style>
  <w:style w:type="paragraph" w:customStyle="1" w:styleId="Heading71">
    <w:name w:val="Heading 71"/>
    <w:basedOn w:val="Normal"/>
    <w:next w:val="Normal"/>
    <w:uiPriority w:val="9"/>
    <w:unhideWhenUsed/>
    <w:pPr>
      <w:spacing w:before="280" w:after="0" w:line="360" w:lineRule="auto"/>
      <w:outlineLvl w:val="6"/>
    </w:pPr>
    <w:rPr>
      <w:rFonts w:ascii="Cambria" w:eastAsia="Times New Roman" w:hAnsi="Cambria" w:cstheme="majorBidi"/>
      <w:b/>
      <w:bCs/>
      <w:i/>
      <w:iCs/>
      <w:sz w:val="20"/>
      <w:szCs w:val="20"/>
      <w:lang w:val="zh-CN"/>
    </w:rPr>
  </w:style>
  <w:style w:type="paragraph" w:customStyle="1" w:styleId="Heading81">
    <w:name w:val="Heading 81"/>
    <w:basedOn w:val="Normal"/>
    <w:next w:val="Normal"/>
    <w:uiPriority w:val="9"/>
    <w:unhideWhenUsed/>
    <w:pPr>
      <w:spacing w:before="280" w:after="0" w:line="360" w:lineRule="auto"/>
      <w:outlineLvl w:val="7"/>
    </w:pPr>
    <w:rPr>
      <w:rFonts w:ascii="Cambria" w:eastAsia="Times New Roman" w:hAnsi="Cambria" w:cstheme="majorBidi"/>
      <w:b/>
      <w:bCs/>
      <w:i/>
      <w:iCs/>
      <w:sz w:val="18"/>
      <w:szCs w:val="18"/>
      <w:lang w:val="zh-CN"/>
    </w:rPr>
  </w:style>
  <w:style w:type="paragraph" w:customStyle="1" w:styleId="Heading91">
    <w:name w:val="Heading 91"/>
    <w:basedOn w:val="Normal"/>
    <w:next w:val="Normal"/>
    <w:uiPriority w:val="9"/>
    <w:unhideWhenUsed/>
    <w:pPr>
      <w:spacing w:before="280" w:after="0" w:line="360" w:lineRule="auto"/>
      <w:outlineLvl w:val="8"/>
    </w:pPr>
    <w:rPr>
      <w:rFonts w:ascii="Cambria" w:eastAsia="Times New Roman" w:hAnsi="Cambria" w:cstheme="majorBidi"/>
      <w:i/>
      <w:iCs/>
      <w:sz w:val="18"/>
      <w:szCs w:val="18"/>
      <w:lang w:val="zh-CN"/>
    </w:rPr>
  </w:style>
  <w:style w:type="paragraph" w:customStyle="1" w:styleId="p0">
    <w:name w:val="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loonText1">
    <w:name w:val="Balloon Text1"/>
    <w:basedOn w:val="Normal"/>
    <w:next w:val="BalloonText"/>
    <w:link w:val="BalloonTextChar"/>
    <w:uiPriority w:val="99"/>
    <w:semiHidden/>
    <w:unhideWhenUsed/>
    <w:pPr>
      <w:spacing w:after="0" w:line="240" w:lineRule="auto"/>
      <w:ind w:firstLine="360"/>
    </w:pPr>
    <w:rPr>
      <w:rFonts w:ascii="Tahoma" w:eastAsia="Times New Roman" w:hAnsi="Tahoma" w:cs="Tahoma"/>
      <w:kern w:val="2"/>
      <w:sz w:val="16"/>
      <w:szCs w:val="16"/>
      <w:lang w:val="zh-CN"/>
      <w14:ligatures w14:val="standardContextual"/>
    </w:rPr>
  </w:style>
  <w:style w:type="character" w:customStyle="1" w:styleId="BalloonTextChar">
    <w:name w:val="Balloon Text Char"/>
    <w:basedOn w:val="DefaultParagraphFont"/>
    <w:link w:val="BalloonText1"/>
    <w:uiPriority w:val="99"/>
    <w:semiHidden/>
    <w:rPr>
      <w:rFonts w:ascii="Tahoma" w:eastAsia="Times New Roman" w:hAnsi="Tahoma" w:cs="Tahoma"/>
      <w:kern w:val="2"/>
      <w:sz w:val="16"/>
      <w:szCs w:val="16"/>
      <w:lang w:val="zh-CN"/>
      <w14:ligatures w14:val="standardContextual"/>
    </w:rPr>
  </w:style>
  <w:style w:type="paragraph" w:customStyle="1" w:styleId="BodyText1">
    <w:name w:val="Body Text1"/>
    <w:basedOn w:val="Normal"/>
    <w:next w:val="BodyText"/>
    <w:uiPriority w:val="1"/>
    <w:unhideWhenUsed/>
    <w:pPr>
      <w:spacing w:after="120" w:line="360" w:lineRule="auto"/>
      <w:ind w:firstLine="360"/>
    </w:pPr>
    <w:rPr>
      <w:rFonts w:asciiTheme="majorBidi" w:eastAsia="Times New Roman" w:hAnsiTheme="majorBidi" w:cstheme="majorBidi"/>
      <w:kern w:val="2"/>
      <w:sz w:val="24"/>
      <w:szCs w:val="24"/>
      <w:lang w:val="zh-CN"/>
      <w14:ligatures w14:val="standardContextual"/>
    </w:rPr>
  </w:style>
  <w:style w:type="paragraph" w:customStyle="1" w:styleId="Caption1">
    <w:name w:val="Caption1"/>
    <w:basedOn w:val="Normal"/>
    <w:next w:val="Normal"/>
    <w:uiPriority w:val="35"/>
    <w:semiHidden/>
    <w:unhideWhenUsed/>
    <w:qFormat/>
    <w:pPr>
      <w:spacing w:after="120" w:line="360" w:lineRule="auto"/>
      <w:ind w:firstLine="360"/>
    </w:pPr>
    <w:rPr>
      <w:rFonts w:ascii="Calibri" w:eastAsia="Times New Roman" w:hAnsi="Calibri" w:cs="Arial"/>
      <w:b/>
      <w:bCs/>
      <w:sz w:val="18"/>
      <w:szCs w:val="18"/>
      <w:lang w:val="zh-CN"/>
    </w:rPr>
  </w:style>
  <w:style w:type="character" w:customStyle="1" w:styleId="FollowedHyperlink1">
    <w:name w:val="FollowedHyperlink1"/>
    <w:basedOn w:val="DefaultParagraphFont"/>
    <w:uiPriority w:val="99"/>
    <w:semiHidden/>
    <w:unhideWhenUsed/>
    <w:rPr>
      <w:color w:val="800080"/>
      <w:u w:val="single"/>
    </w:rPr>
  </w:style>
  <w:style w:type="paragraph" w:customStyle="1" w:styleId="Footer1">
    <w:name w:val="Footer1"/>
    <w:basedOn w:val="Normal"/>
    <w:next w:val="Footer"/>
    <w:uiPriority w:val="99"/>
    <w:unhideWhenUsed/>
    <w:pPr>
      <w:tabs>
        <w:tab w:val="center" w:pos="4680"/>
        <w:tab w:val="right" w:pos="9360"/>
      </w:tabs>
      <w:spacing w:after="0" w:line="240" w:lineRule="auto"/>
      <w:ind w:firstLine="360"/>
    </w:pPr>
    <w:rPr>
      <w:rFonts w:asciiTheme="majorBidi" w:eastAsia="Times New Roman" w:hAnsiTheme="majorBidi" w:cstheme="majorBidi"/>
      <w:kern w:val="2"/>
      <w:sz w:val="24"/>
      <w:szCs w:val="24"/>
      <w:lang w:val="zh-CN"/>
      <w14:ligatures w14:val="standardContextual"/>
    </w:rPr>
  </w:style>
  <w:style w:type="paragraph" w:customStyle="1" w:styleId="FootnoteText1">
    <w:name w:val="Footnote Text1"/>
    <w:basedOn w:val="Normal"/>
    <w:next w:val="FootnoteText"/>
    <w:link w:val="FootnoteTextChar"/>
    <w:uiPriority w:val="99"/>
    <w:semiHidden/>
    <w:unhideWhenUsed/>
    <w:pPr>
      <w:spacing w:after="120" w:line="360" w:lineRule="auto"/>
      <w:ind w:firstLine="360"/>
    </w:pPr>
    <w:rPr>
      <w:rFonts w:asciiTheme="majorBidi" w:eastAsia="Times New Roman" w:hAnsiTheme="majorBidi" w:cstheme="majorBidi"/>
      <w:kern w:val="2"/>
      <w:sz w:val="20"/>
      <w:szCs w:val="20"/>
      <w:lang w:val="zh-CN"/>
      <w14:ligatures w14:val="standardContextual"/>
    </w:rPr>
  </w:style>
  <w:style w:type="character" w:customStyle="1" w:styleId="FootnoteTextChar">
    <w:name w:val="Footnote Text Char"/>
    <w:basedOn w:val="DefaultParagraphFont"/>
    <w:link w:val="FootnoteText1"/>
    <w:uiPriority w:val="99"/>
    <w:semiHidden/>
    <w:rPr>
      <w:rFonts w:asciiTheme="majorBidi" w:eastAsia="Times New Roman" w:hAnsiTheme="majorBidi" w:cstheme="majorBidi"/>
      <w:kern w:val="2"/>
      <w:sz w:val="20"/>
      <w:szCs w:val="20"/>
      <w:lang w:val="zh-CN"/>
      <w14:ligatures w14:val="standardContextual"/>
    </w:rPr>
  </w:style>
  <w:style w:type="paragraph" w:customStyle="1" w:styleId="Header1">
    <w:name w:val="Header1"/>
    <w:basedOn w:val="Normal"/>
    <w:next w:val="Header"/>
    <w:uiPriority w:val="99"/>
    <w:unhideWhenUsed/>
    <w:pPr>
      <w:tabs>
        <w:tab w:val="center" w:pos="4680"/>
        <w:tab w:val="right" w:pos="9360"/>
      </w:tabs>
      <w:spacing w:after="0" w:line="240" w:lineRule="auto"/>
      <w:ind w:firstLine="360"/>
    </w:pPr>
    <w:rPr>
      <w:rFonts w:asciiTheme="majorBidi" w:eastAsia="Times New Roman" w:hAnsiTheme="majorBidi" w:cstheme="majorBidi"/>
      <w:kern w:val="2"/>
      <w:sz w:val="24"/>
      <w:szCs w:val="24"/>
      <w:lang w:val="zh-CN"/>
      <w14:ligatures w14:val="standardContextual"/>
    </w:rPr>
  </w:style>
  <w:style w:type="paragraph" w:customStyle="1" w:styleId="Subtitle1">
    <w:name w:val="Subtitle1"/>
    <w:basedOn w:val="Normal"/>
    <w:next w:val="Normal"/>
    <w:uiPriority w:val="11"/>
    <w:pPr>
      <w:spacing w:after="320" w:line="360" w:lineRule="auto"/>
      <w:ind w:firstLine="360"/>
      <w:jc w:val="right"/>
    </w:pPr>
    <w:rPr>
      <w:rFonts w:ascii="Calibri" w:eastAsia="Times New Roman" w:hAnsi="Calibri" w:cs="Arial"/>
      <w:i/>
      <w:iCs/>
      <w:color w:val="7F7F7F"/>
      <w:spacing w:val="10"/>
      <w:sz w:val="24"/>
      <w:szCs w:val="24"/>
      <w:lang w:val="zh-CN"/>
    </w:rPr>
  </w:style>
  <w:style w:type="character" w:customStyle="1" w:styleId="SubtitleChar">
    <w:name w:val="Subtitle Char"/>
    <w:basedOn w:val="DefaultParagraphFont"/>
    <w:link w:val="Subtitle"/>
    <w:uiPriority w:val="11"/>
    <w:rPr>
      <w:rFonts w:eastAsia="Times New Roman"/>
      <w:i/>
      <w:iCs/>
      <w:color w:val="7F7F7F"/>
      <w:spacing w:val="10"/>
      <w:sz w:val="24"/>
      <w:szCs w:val="24"/>
      <w:lang w:val="zh-CN"/>
    </w:rPr>
  </w:style>
  <w:style w:type="table" w:customStyle="1" w:styleId="TableGrid9">
    <w:name w:val="Table Grid9"/>
    <w:basedOn w:val="TableNormal"/>
    <w:uiPriority w:val="59"/>
    <w:pPr>
      <w:ind w:firstLine="36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pPr>
      <w:spacing w:after="120" w:line="240" w:lineRule="auto"/>
    </w:pPr>
    <w:rPr>
      <w:rFonts w:ascii="Cambria" w:eastAsia="Times New Roman" w:hAnsi="Cambria" w:cstheme="majorBidi"/>
      <w:b/>
      <w:bCs/>
      <w:i/>
      <w:iCs/>
      <w:spacing w:val="10"/>
      <w:sz w:val="60"/>
      <w:szCs w:val="60"/>
      <w:lang w:val="zh-CN"/>
    </w:rPr>
  </w:style>
  <w:style w:type="character" w:customStyle="1" w:styleId="TitleChar">
    <w:name w:val="Title Char"/>
    <w:basedOn w:val="DefaultParagraphFont"/>
    <w:link w:val="Title"/>
    <w:uiPriority w:val="10"/>
    <w:rPr>
      <w:rFonts w:ascii="Cambria" w:eastAsia="Times New Roman" w:hAnsi="Cambria" w:cs="Times New Roman"/>
      <w:b/>
      <w:bCs/>
      <w:i/>
      <w:iCs/>
      <w:spacing w:val="10"/>
      <w:sz w:val="60"/>
      <w:szCs w:val="60"/>
      <w:lang w:val="zh-CN"/>
    </w:rPr>
  </w:style>
  <w:style w:type="paragraph" w:customStyle="1" w:styleId="Revision1">
    <w:name w:val="Revision1"/>
    <w:hidden/>
    <w:uiPriority w:val="99"/>
    <w:rPr>
      <w:rFonts w:ascii="Calibri" w:hAnsi="Calibri" w:cs="Arial"/>
      <w:kern w:val="2"/>
      <w:sz w:val="24"/>
      <w:szCs w:val="24"/>
      <w:lang w:val="zh-CN"/>
      <w14:ligatures w14:val="standardContextual"/>
    </w:rPr>
  </w:style>
  <w:style w:type="character" w:customStyle="1" w:styleId="abstractname">
    <w:name w:val="abstractname"/>
    <w:basedOn w:val="DefaultParagraphFont"/>
  </w:style>
  <w:style w:type="character" w:customStyle="1" w:styleId="symbol">
    <w:name w:val="symbol"/>
    <w:basedOn w:val="DefaultParagraphFont"/>
  </w:style>
  <w:style w:type="paragraph" w:customStyle="1" w:styleId="para">
    <w:name w:val="para"/>
    <w:basedOn w:val="Normal"/>
    <w:pPr>
      <w:spacing w:before="100" w:beforeAutospacing="1" w:after="100" w:afterAutospacing="1" w:line="240" w:lineRule="auto"/>
      <w:ind w:firstLine="360"/>
    </w:pPr>
    <w:rPr>
      <w:rFonts w:ascii="Times New Roman" w:eastAsia="Times New Roman" w:hAnsi="Times New Roman" w:cs="Times New Roman"/>
      <w:sz w:val="24"/>
      <w:szCs w:val="24"/>
      <w:lang w:val="zh-CN"/>
    </w:rPr>
  </w:style>
  <w:style w:type="character" w:customStyle="1" w:styleId="citationref">
    <w:name w:val="citationref"/>
    <w:basedOn w:val="DefaultParagraphFont"/>
  </w:style>
  <w:style w:type="character" w:customStyle="1" w:styleId="occurrence">
    <w:name w:val="occurrence"/>
    <w:basedOn w:val="DefaultParagraphFont"/>
  </w:style>
  <w:style w:type="paragraph" w:customStyle="1" w:styleId="Pa20">
    <w:name w:val="Pa20"/>
    <w:basedOn w:val="Default"/>
    <w:next w:val="Default"/>
    <w:uiPriority w:val="99"/>
    <w:pPr>
      <w:spacing w:line="171" w:lineRule="atLeast"/>
      <w:ind w:firstLine="360"/>
      <w:jc w:val="both"/>
    </w:pPr>
    <w:rPr>
      <w:rFonts w:ascii="Frutiger 55 Roman" w:eastAsia="Calibri" w:hAnsi="Frutiger 55 Roman" w:cs="Arial"/>
      <w:color w:val="auto"/>
      <w:lang w:bidi="en-US"/>
    </w:rPr>
  </w:style>
  <w:style w:type="paragraph" w:customStyle="1" w:styleId="NoSpacing1">
    <w:name w:val="No Spacing1"/>
    <w:basedOn w:val="Normal"/>
    <w:next w:val="NoSpacing"/>
    <w:link w:val="NoSpacingChar"/>
    <w:uiPriority w:val="1"/>
    <w:pPr>
      <w:spacing w:after="0" w:line="240" w:lineRule="auto"/>
    </w:pPr>
    <w:rPr>
      <w:rFonts w:eastAsia="Times New Roman"/>
      <w:lang w:val="zh-CN"/>
    </w:rPr>
  </w:style>
  <w:style w:type="paragraph" w:customStyle="1" w:styleId="Quote1">
    <w:name w:val="Quote1"/>
    <w:basedOn w:val="Normal"/>
    <w:next w:val="Normal"/>
    <w:uiPriority w:val="29"/>
    <w:pPr>
      <w:spacing w:after="120" w:line="360" w:lineRule="auto"/>
      <w:ind w:firstLine="360"/>
    </w:pPr>
    <w:rPr>
      <w:rFonts w:ascii="Calibri" w:eastAsia="Times New Roman" w:hAnsi="Calibri" w:cs="Arial"/>
      <w:color w:val="595959"/>
      <w:lang w:val="zh-CN"/>
    </w:rPr>
  </w:style>
  <w:style w:type="character" w:customStyle="1" w:styleId="QuoteChar">
    <w:name w:val="Quote Char"/>
    <w:basedOn w:val="DefaultParagraphFont"/>
    <w:link w:val="Quote"/>
    <w:uiPriority w:val="29"/>
    <w:rPr>
      <w:rFonts w:eastAsia="Times New Roman"/>
      <w:color w:val="595959"/>
      <w:lang w:val="zh-CN"/>
    </w:rPr>
  </w:style>
  <w:style w:type="paragraph" w:styleId="Quote">
    <w:name w:val="Quote"/>
    <w:basedOn w:val="Normal"/>
    <w:next w:val="Normal"/>
    <w:link w:val="QuoteChar"/>
    <w:uiPriority w:val="29"/>
    <w:pPr>
      <w:spacing w:before="200"/>
      <w:ind w:left="864" w:right="864"/>
      <w:jc w:val="center"/>
    </w:pPr>
    <w:rPr>
      <w:rFonts w:eastAsia="Times New Roman"/>
      <w:color w:val="595959"/>
      <w:lang w:val="zh-CN"/>
    </w:rPr>
  </w:style>
  <w:style w:type="paragraph" w:customStyle="1" w:styleId="IntenseQuote1">
    <w:name w:val="Intense Quote1"/>
    <w:basedOn w:val="Normal"/>
    <w:next w:val="Normal"/>
    <w:uiPriority w:val="30"/>
    <w:pPr>
      <w:spacing w:before="320" w:after="480" w:line="240" w:lineRule="auto"/>
      <w:ind w:left="720" w:right="720"/>
      <w:jc w:val="center"/>
    </w:pPr>
    <w:rPr>
      <w:rFonts w:ascii="Cambria" w:eastAsia="Times New Roman" w:hAnsi="Cambria" w:cstheme="majorBidi"/>
      <w:i/>
      <w:iCs/>
      <w:sz w:val="20"/>
      <w:szCs w:val="20"/>
      <w:lang w:val="zh-CN"/>
    </w:rPr>
  </w:style>
  <w:style w:type="character" w:customStyle="1" w:styleId="IntenseQuoteChar">
    <w:name w:val="Intense Quote Char"/>
    <w:basedOn w:val="DefaultParagraphFont"/>
    <w:link w:val="IntenseQuote"/>
    <w:uiPriority w:val="30"/>
    <w:rPr>
      <w:rFonts w:ascii="Cambria" w:eastAsia="Times New Roman" w:hAnsi="Cambria" w:cs="Times New Roman"/>
      <w:i/>
      <w:iCs/>
      <w:sz w:val="20"/>
      <w:szCs w:val="20"/>
      <w:lang w:val="zh-CN"/>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i/>
      <w:iCs/>
      <w:sz w:val="20"/>
      <w:szCs w:val="20"/>
      <w:lang w:val="zh-CN"/>
    </w:rPr>
  </w:style>
  <w:style w:type="character" w:customStyle="1" w:styleId="SubtleEmphasis1">
    <w:name w:val="Subtle Emphasis1"/>
    <w:uiPriority w:val="19"/>
    <w:rPr>
      <w:i/>
    </w:rPr>
  </w:style>
  <w:style w:type="character" w:customStyle="1" w:styleId="IntenseEmphasis1">
    <w:name w:val="Intense Emphasis1"/>
    <w:uiPriority w:val="21"/>
    <w:rPr>
      <w:b/>
      <w:i/>
      <w:color w:val="C0504D"/>
      <w:spacing w:val="10"/>
    </w:rPr>
  </w:style>
  <w:style w:type="character" w:customStyle="1" w:styleId="SubtleReference1">
    <w:name w:val="Subtle Reference1"/>
    <w:uiPriority w:val="31"/>
    <w:rPr>
      <w:b/>
    </w:rPr>
  </w:style>
  <w:style w:type="character" w:customStyle="1" w:styleId="IntenseReference1">
    <w:name w:val="Intense Reference1"/>
    <w:uiPriority w:val="32"/>
    <w:rPr>
      <w:b/>
      <w:bCs/>
      <w:smallCaps/>
      <w:spacing w:val="5"/>
      <w:sz w:val="22"/>
      <w:szCs w:val="22"/>
      <w:u w:val="single"/>
    </w:rPr>
  </w:style>
  <w:style w:type="character" w:customStyle="1" w:styleId="BookTitle1">
    <w:name w:val="Book Title1"/>
    <w:uiPriority w:val="33"/>
    <w:rPr>
      <w:rFonts w:ascii="Cambria" w:eastAsia="Times New Roman" w:hAnsi="Cambria" w:cs="Times New Roman"/>
      <w:i/>
      <w:iCs/>
      <w:sz w:val="20"/>
      <w:szCs w:val="20"/>
    </w:rPr>
  </w:style>
  <w:style w:type="paragraph" w:customStyle="1" w:styleId="TOCHeading1">
    <w:name w:val="TOC Heading1"/>
    <w:basedOn w:val="Heading1"/>
    <w:next w:val="Normal"/>
    <w:uiPriority w:val="39"/>
    <w:semiHidden/>
    <w:unhideWhenUsed/>
    <w:rPr>
      <w:rFonts w:ascii="Cambria" w:eastAsia="Times New Roman" w:hAnsi="Cambria" w:cs="Times New Roman"/>
      <w:b/>
      <w:bCs/>
      <w:i/>
      <w:iCs/>
      <w:color w:val="auto"/>
      <w:kern w:val="2"/>
      <w:lang w:val="zh-CN"/>
      <w14:ligatures w14:val="standardContextual"/>
    </w:rPr>
  </w:style>
  <w:style w:type="paragraph" w:customStyle="1" w:styleId="reftext">
    <w:name w:val="reftext"/>
    <w:basedOn w:val="Normal"/>
    <w:pPr>
      <w:spacing w:before="100" w:beforeAutospacing="1" w:after="100" w:afterAutospacing="1" w:line="240" w:lineRule="auto"/>
      <w:ind w:firstLine="360"/>
    </w:pPr>
    <w:rPr>
      <w:rFonts w:ascii="Times New Roman" w:eastAsia="Times New Roman" w:hAnsi="Times New Roman" w:cs="Times New Roman"/>
      <w:sz w:val="24"/>
      <w:szCs w:val="24"/>
      <w:lang w:val="zh-CN"/>
    </w:rPr>
  </w:style>
  <w:style w:type="character" w:customStyle="1" w:styleId="ref">
    <w:name w:val="ref"/>
    <w:rPr>
      <w:b/>
      <w:sz w:val="30"/>
    </w:rPr>
  </w:style>
  <w:style w:type="paragraph" w:customStyle="1" w:styleId="bodytextCharChar">
    <w:name w:val="bodytext Char Char"/>
    <w:basedOn w:val="BodyText"/>
    <w:link w:val="bodytextCharCharChar"/>
    <w:pPr>
      <w:spacing w:after="240" w:line="360" w:lineRule="auto"/>
      <w:ind w:firstLine="567"/>
      <w:jc w:val="lowKashida"/>
    </w:pPr>
    <w:rPr>
      <w:rFonts w:ascii="Times New Roman" w:eastAsia="Times New Roman" w:hAnsi="Times New Roman" w:cs="Times New Roman"/>
      <w:sz w:val="30"/>
      <w:szCs w:val="28"/>
      <w:lang w:val="zh-CN" w:eastAsia="ar-SA"/>
    </w:rPr>
  </w:style>
  <w:style w:type="character" w:customStyle="1" w:styleId="bodytextCharCharChar">
    <w:name w:val="bodytext Char Char Char"/>
    <w:link w:val="bodytextCharChar"/>
    <w:rPr>
      <w:rFonts w:ascii="Times New Roman" w:eastAsia="Times New Roman" w:hAnsi="Times New Roman" w:cs="Times New Roman"/>
      <w:sz w:val="30"/>
      <w:szCs w:val="28"/>
      <w:lang w:val="zh-CN" w:eastAsia="ar-SA"/>
    </w:rPr>
  </w:style>
  <w:style w:type="character" w:customStyle="1" w:styleId="NoSpacingChar">
    <w:name w:val="No Spacing Char"/>
    <w:basedOn w:val="DefaultParagraphFont"/>
    <w:link w:val="NoSpacing1"/>
    <w:uiPriority w:val="1"/>
    <w:rPr>
      <w:rFonts w:eastAsia="Times New Roman"/>
      <w:lang w:val="zh-CN"/>
    </w:rPr>
  </w:style>
  <w:style w:type="character" w:customStyle="1" w:styleId="mixed-citation">
    <w:name w:val="mixed-citation"/>
    <w:basedOn w:val="DefaultParagraphFont"/>
  </w:style>
  <w:style w:type="paragraph" w:customStyle="1" w:styleId="bbCharChar">
    <w:name w:val="bb Char Char"/>
    <w:basedOn w:val="Normal"/>
    <w:link w:val="bbCharCharChar"/>
    <w:pPr>
      <w:spacing w:after="120" w:line="360" w:lineRule="auto"/>
      <w:ind w:firstLine="567"/>
      <w:jc w:val="lowKashida"/>
    </w:pPr>
    <w:rPr>
      <w:rFonts w:ascii="Times New Roman" w:eastAsia="Times New Roman" w:hAnsi="Times New Roman" w:cs="Times New Roman"/>
      <w:sz w:val="28"/>
      <w:szCs w:val="28"/>
      <w:lang w:val="zh-CN" w:eastAsia="ar-SA"/>
    </w:rPr>
  </w:style>
  <w:style w:type="character" w:customStyle="1" w:styleId="bbCharCharChar">
    <w:name w:val="bb Char Char Char"/>
    <w:link w:val="bbCharChar"/>
    <w:rPr>
      <w:rFonts w:ascii="Times New Roman" w:eastAsia="Times New Roman" w:hAnsi="Times New Roman" w:cs="Times New Roman"/>
      <w:sz w:val="28"/>
      <w:szCs w:val="28"/>
      <w:lang w:val="zh-CN" w:eastAsia="ar-SA"/>
    </w:rPr>
  </w:style>
  <w:style w:type="paragraph" w:customStyle="1" w:styleId="H4CharChar">
    <w:name w:val="H4 Char Char"/>
    <w:basedOn w:val="Heading4"/>
    <w:link w:val="H4CharCharChar"/>
  </w:style>
  <w:style w:type="character" w:customStyle="1" w:styleId="H4CharCharChar">
    <w:name w:val="H4 Char Char Char"/>
    <w:link w:val="H4CharChar"/>
    <w:rPr>
      <w:rFonts w:ascii="Cambria" w:eastAsia="Times New Roman" w:hAnsi="Cambria" w:cs="Times New Roman"/>
      <w:b/>
      <w:bCs/>
      <w:i/>
      <w:iCs/>
      <w:kern w:val="2"/>
      <w:sz w:val="24"/>
      <w:szCs w:val="24"/>
      <w:lang w:val="zh-CN"/>
      <w14:ligatures w14:val="standardContextual"/>
    </w:rPr>
  </w:style>
  <w:style w:type="character" w:customStyle="1" w:styleId="h3">
    <w:name w:val="h3"/>
    <w:rPr>
      <w:rFonts w:cs="Times New Roman"/>
    </w:rPr>
  </w:style>
  <w:style w:type="paragraph" w:customStyle="1" w:styleId="pp-first-last">
    <w:name w:val="p p-first-last"/>
    <w:basedOn w:val="Normal"/>
    <w:pPr>
      <w:spacing w:before="100" w:beforeAutospacing="1" w:after="100" w:afterAutospacing="1" w:line="240" w:lineRule="auto"/>
      <w:ind w:firstLine="360"/>
    </w:pPr>
    <w:rPr>
      <w:rFonts w:ascii="Times New Roman" w:eastAsia="Times New Roman" w:hAnsi="Times New Roman" w:cs="Times New Roman"/>
      <w:sz w:val="24"/>
      <w:szCs w:val="24"/>
      <w:lang w:val="zh-CN"/>
    </w:rPr>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ref-iss">
    <w:name w:val="ref-iss"/>
    <w:basedOn w:val="DefaultParagraphFont"/>
  </w:style>
  <w:style w:type="character" w:customStyle="1" w:styleId="h10">
    <w:name w:val="h1"/>
    <w:basedOn w:val="DefaultParagraphFont"/>
  </w:style>
  <w:style w:type="character" w:customStyle="1" w:styleId="headingendmark">
    <w:name w:val="headingendmark"/>
    <w:basedOn w:val="DefaultParagraphFont"/>
  </w:style>
  <w:style w:type="character" w:customStyle="1" w:styleId="ls7">
    <w:name w:val="ls7"/>
    <w:basedOn w:val="DefaultParagraphFont"/>
  </w:style>
  <w:style w:type="character" w:customStyle="1" w:styleId="SubtleEmphasis2">
    <w:name w:val="Subtle Emphasis2"/>
    <w:uiPriority w:val="19"/>
    <w:rPr>
      <w:i/>
      <w:iCs/>
      <w:color w:val="595959"/>
    </w:rPr>
  </w:style>
  <w:style w:type="character" w:customStyle="1" w:styleId="IntenseEmphasis2">
    <w:name w:val="Intense Emphasis2"/>
    <w:uiPriority w:val="21"/>
    <w:rPr>
      <w:b/>
      <w:bCs/>
      <w:i/>
      <w:iCs/>
      <w:color w:val="auto"/>
      <w:u w:val="single"/>
    </w:rPr>
  </w:style>
  <w:style w:type="character" w:customStyle="1" w:styleId="SubtleReference2">
    <w:name w:val="Subtle Reference2"/>
    <w:uiPriority w:val="31"/>
    <w:rPr>
      <w:smallCaps/>
    </w:rPr>
  </w:style>
  <w:style w:type="character" w:customStyle="1" w:styleId="IntenseReference2">
    <w:name w:val="Intense Reference2"/>
    <w:uiPriority w:val="32"/>
    <w:rPr>
      <w:b/>
      <w:bCs/>
      <w:smallCaps/>
      <w:color w:val="auto"/>
    </w:rPr>
  </w:style>
  <w:style w:type="character" w:customStyle="1" w:styleId="BookTitle2">
    <w:name w:val="Book Title2"/>
    <w:uiPriority w:val="33"/>
    <w:rPr>
      <w:rFonts w:ascii="Cambria" w:eastAsia="Times New Roman" w:hAnsi="Cambria" w:cs="Times New Roman"/>
      <w:b/>
      <w:bCs/>
      <w:smallCaps/>
      <w:color w:val="auto"/>
      <w:u w:val="single"/>
    </w:rPr>
  </w:style>
  <w:style w:type="paragraph" w:customStyle="1" w:styleId="TOCHeading2">
    <w:name w:val="TOC Heading2"/>
    <w:basedOn w:val="Heading1"/>
    <w:next w:val="Normal"/>
    <w:uiPriority w:val="39"/>
    <w:semiHidden/>
    <w:unhideWhenUsed/>
    <w:qFormat/>
    <w:rPr>
      <w:rFonts w:ascii="Cambria" w:eastAsia="Times New Roman" w:hAnsi="Cambria" w:cs="Times New Roman"/>
      <w:b/>
      <w:bCs/>
      <w:i/>
      <w:iCs/>
      <w:color w:val="auto"/>
      <w:kern w:val="2"/>
      <w:lang w:val="zh-CN"/>
      <w14:ligatures w14:val="standardContextual"/>
    </w:rPr>
  </w:style>
  <w:style w:type="character" w:customStyle="1" w:styleId="apple-converted-space">
    <w:name w:val="apple-converted-space"/>
    <w:basedOn w:val="DefaultParagraphFont"/>
  </w:style>
  <w:style w:type="paragraph" w:customStyle="1" w:styleId="Pa10">
    <w:name w:val="Pa10"/>
    <w:basedOn w:val="Normal"/>
    <w:next w:val="Normal"/>
    <w:uiPriority w:val="99"/>
    <w:pPr>
      <w:autoSpaceDE w:val="0"/>
      <w:autoSpaceDN w:val="0"/>
      <w:adjustRightInd w:val="0"/>
      <w:spacing w:after="0" w:line="161" w:lineRule="atLeast"/>
    </w:pPr>
    <w:rPr>
      <w:rFonts w:ascii="Times LT Std" w:eastAsia="Calibri" w:hAnsi="Times LT Std" w:cstheme="majorBidi"/>
      <w:sz w:val="24"/>
      <w:szCs w:val="24"/>
      <w:lang w:val="zh-CN"/>
    </w:rPr>
  </w:style>
  <w:style w:type="character" w:customStyle="1" w:styleId="capt">
    <w:name w:val="capt"/>
  </w:style>
  <w:style w:type="paragraph" w:customStyle="1" w:styleId="HTMLPreformatted1">
    <w:name w:val="HTML Preformatted1"/>
    <w:basedOn w:val="Normal"/>
    <w:next w:val="HTMLPreformatted"/>
    <w:link w:val="HTMLPreformattedChar"/>
    <w:uiPriority w:val="99"/>
    <w:semiHidden/>
    <w:unhideWhenUsed/>
    <w:pPr>
      <w:spacing w:after="0" w:line="240" w:lineRule="auto"/>
    </w:pPr>
    <w:rPr>
      <w:rFonts w:ascii="Consolas" w:hAnsi="Consolas" w:cs="Times New Roman"/>
      <w:kern w:val="2"/>
      <w:sz w:val="20"/>
      <w:szCs w:val="20"/>
      <w14:ligatures w14:val="standardContextual"/>
    </w:rPr>
  </w:style>
  <w:style w:type="character" w:customStyle="1" w:styleId="HTMLPreformattedChar">
    <w:name w:val="HTML Preformatted Char"/>
    <w:basedOn w:val="DefaultParagraphFont"/>
    <w:link w:val="HTMLPreformatted1"/>
    <w:uiPriority w:val="99"/>
    <w:semiHidden/>
    <w:rPr>
      <w:rFonts w:ascii="Consolas" w:hAnsi="Consolas" w:cs="Times New Roman"/>
      <w:kern w:val="2"/>
      <w:sz w:val="20"/>
      <w:szCs w:val="20"/>
      <w14:ligatures w14:val="standardContextual"/>
    </w:rPr>
  </w:style>
  <w:style w:type="character" w:customStyle="1" w:styleId="apple-style-span">
    <w:name w:val="apple-style-span"/>
    <w:basedOn w:val="DefaultParagraphFont"/>
  </w:style>
  <w:style w:type="paragraph" w:customStyle="1" w:styleId="Title2">
    <w:name w:val="Title2"/>
    <w:basedOn w:val="Heading1"/>
    <w:rPr>
      <w:rFonts w:ascii="Cambria" w:eastAsia="Times New Roman" w:hAnsi="Cambria" w:cs="Times New Roman"/>
      <w:b/>
      <w:bCs/>
      <w:i/>
      <w:iCs/>
      <w:color w:val="auto"/>
      <w:kern w:val="2"/>
      <w:lang w:val="zh-CN"/>
      <w14:ligatures w14:val="standardContextual"/>
    </w:rPr>
  </w:style>
  <w:style w:type="character" w:customStyle="1" w:styleId="Heading2Char1">
    <w:name w:val="Heading 2 Char1"/>
    <w:basedOn w:val="DefaultParagraphFont"/>
    <w:uiPriority w:val="9"/>
    <w:semiHidden/>
    <w:rPr>
      <w:rFonts w:asciiTheme="majorHAnsi" w:eastAsiaTheme="majorEastAsia" w:hAnsiTheme="majorHAnsi"/>
      <w:color w:val="2F5496" w:themeColor="accent1" w:themeShade="BF"/>
      <w:sz w:val="26"/>
      <w:szCs w:val="26"/>
    </w:rPr>
  </w:style>
  <w:style w:type="character" w:customStyle="1" w:styleId="Heading1Char1">
    <w:name w:val="Heading 1 Char1"/>
    <w:basedOn w:val="DefaultParagraphFont"/>
    <w:uiPriority w:val="9"/>
    <w:rPr>
      <w:rFonts w:asciiTheme="majorHAnsi" w:eastAsiaTheme="majorEastAsia" w:hAnsiTheme="majorHAnsi"/>
      <w:color w:val="2F5496" w:themeColor="accent1" w:themeShade="BF"/>
      <w:sz w:val="32"/>
      <w:szCs w:val="32"/>
    </w:rPr>
  </w:style>
  <w:style w:type="character" w:customStyle="1" w:styleId="Heading4Char1">
    <w:name w:val="Heading 4 Char1"/>
    <w:basedOn w:val="DefaultParagraphFont"/>
    <w:uiPriority w:val="9"/>
    <w:semiHidden/>
    <w:rPr>
      <w:rFonts w:asciiTheme="majorHAnsi" w:eastAsiaTheme="majorEastAsia" w:hAnsiTheme="majorHAnsi"/>
      <w:i/>
      <w:iCs/>
      <w:color w:val="2F5496" w:themeColor="accent1" w:themeShade="BF"/>
    </w:rPr>
  </w:style>
  <w:style w:type="character" w:customStyle="1" w:styleId="Heading5Char1">
    <w:name w:val="Heading 5 Char1"/>
    <w:basedOn w:val="DefaultParagraphFont"/>
    <w:uiPriority w:val="9"/>
    <w:semiHidden/>
    <w:rPr>
      <w:rFonts w:asciiTheme="majorHAnsi" w:eastAsiaTheme="majorEastAsia" w:hAnsiTheme="majorHAnsi"/>
      <w:color w:val="2F5496" w:themeColor="accent1" w:themeShade="BF"/>
    </w:rPr>
  </w:style>
  <w:style w:type="character" w:customStyle="1" w:styleId="Heading6Char1">
    <w:name w:val="Heading 6 Char1"/>
    <w:basedOn w:val="DefaultParagraphFont"/>
    <w:uiPriority w:val="9"/>
    <w:semiHidden/>
    <w:rPr>
      <w:rFonts w:asciiTheme="majorHAnsi" w:eastAsiaTheme="majorEastAsia" w:hAnsiTheme="majorHAnsi"/>
      <w:color w:val="1F3864" w:themeColor="accent1" w:themeShade="80"/>
    </w:rPr>
  </w:style>
  <w:style w:type="character" w:customStyle="1" w:styleId="Heading7Char1">
    <w:name w:val="Heading 7 Char1"/>
    <w:basedOn w:val="DefaultParagraphFont"/>
    <w:uiPriority w:val="9"/>
    <w:semiHidden/>
    <w:rPr>
      <w:rFonts w:asciiTheme="majorHAnsi" w:eastAsiaTheme="majorEastAsia" w:hAnsiTheme="majorHAnsi"/>
      <w:i/>
      <w:iCs/>
      <w:color w:val="1F3864" w:themeColor="accent1" w:themeShade="80"/>
    </w:rPr>
  </w:style>
  <w:style w:type="character" w:customStyle="1" w:styleId="Heading8Char1">
    <w:name w:val="Heading 8 Char1"/>
    <w:basedOn w:val="DefaultParagraphFont"/>
    <w:uiPriority w:val="9"/>
    <w:semiHidden/>
    <w:rPr>
      <w:rFonts w:asciiTheme="majorHAnsi" w:eastAsiaTheme="majorEastAsia" w:hAnsiTheme="majorHAnsi"/>
      <w:color w:val="262626" w:themeColor="text1" w:themeTint="D9"/>
      <w:sz w:val="21"/>
      <w:szCs w:val="21"/>
    </w:rPr>
  </w:style>
  <w:style w:type="character" w:customStyle="1" w:styleId="Heading9Char1">
    <w:name w:val="Heading 9 Char1"/>
    <w:basedOn w:val="DefaultParagraphFont"/>
    <w:uiPriority w:val="9"/>
    <w:semiHidden/>
    <w:rPr>
      <w:rFonts w:asciiTheme="majorHAnsi" w:eastAsiaTheme="majorEastAsia" w:hAnsiTheme="majorHAnsi"/>
      <w:i/>
      <w:iCs/>
      <w:color w:val="262626" w:themeColor="text1" w:themeTint="D9"/>
      <w:sz w:val="21"/>
      <w:szCs w:val="21"/>
    </w:rPr>
  </w:style>
  <w:style w:type="character" w:customStyle="1" w:styleId="BalloonTextChar1">
    <w:name w:val="Balloon Text Char1"/>
    <w:basedOn w:val="DefaultParagraphFont"/>
    <w:link w:val="BalloonText"/>
    <w:uiPriority w:val="99"/>
    <w:semiHidden/>
    <w:rPr>
      <w:rFonts w:ascii="Segoe UI" w:hAnsi="Segoe UI" w:cs="Segoe UI"/>
      <w:kern w:val="2"/>
      <w:sz w:val="18"/>
      <w:szCs w:val="18"/>
      <w14:ligatures w14:val="standardContextual"/>
    </w:rPr>
  </w:style>
  <w:style w:type="character" w:customStyle="1" w:styleId="BodyTextChar1">
    <w:name w:val="Body Text Char1"/>
    <w:basedOn w:val="DefaultParagraphFont"/>
    <w:uiPriority w:val="99"/>
    <w:semiHidden/>
  </w:style>
  <w:style w:type="character" w:customStyle="1" w:styleId="FooterChar1">
    <w:name w:val="Footer Char1"/>
    <w:basedOn w:val="DefaultParagraphFont"/>
    <w:uiPriority w:val="99"/>
  </w:style>
  <w:style w:type="character" w:customStyle="1" w:styleId="FootnoteTextChar1">
    <w:name w:val="Footnote Text Char1"/>
    <w:basedOn w:val="DefaultParagraphFont"/>
    <w:link w:val="FootnoteText"/>
    <w:uiPriority w:val="99"/>
    <w:semiHidden/>
    <w:rPr>
      <w:rFonts w:asciiTheme="majorBidi" w:hAnsiTheme="majorBidi" w:cstheme="majorBidi"/>
      <w:kern w:val="2"/>
      <w:sz w:val="20"/>
      <w:szCs w:val="20"/>
      <w14:ligatures w14:val="standardContextual"/>
    </w:rPr>
  </w:style>
  <w:style w:type="character" w:customStyle="1" w:styleId="HeaderChar1">
    <w:name w:val="Header Char1"/>
    <w:basedOn w:val="DefaultParagraphFont"/>
    <w:uiPriority w:val="99"/>
  </w:style>
  <w:style w:type="character" w:customStyle="1" w:styleId="SubtitleChar1">
    <w:name w:val="Subtitle Char1"/>
    <w:basedOn w:val="DefaultParagraphFont"/>
    <w:uiPriority w:val="11"/>
    <w:rPr>
      <w:rFonts w:eastAsiaTheme="minorEastAsia"/>
      <w:color w:val="595959" w:themeColor="text1" w:themeTint="A6"/>
      <w:spacing w:val="15"/>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HTMLPreformattedChar1">
    <w:name w:val="HTML Preformatted Char1"/>
    <w:basedOn w:val="DefaultParagraphFont"/>
    <w:link w:val="HTMLPreformatted"/>
    <w:uiPriority w:val="99"/>
    <w:semiHidden/>
    <w:rPr>
      <w:rFonts w:ascii="Consolas" w:hAnsi="Consolas" w:cstheme="majorBidi"/>
      <w:kern w:val="2"/>
      <w:sz w:val="20"/>
      <w:szCs w:val="20"/>
      <w14:ligatures w14:val="standardContextual"/>
    </w:rPr>
  </w:style>
  <w:style w:type="table" w:customStyle="1" w:styleId="TableGrid10">
    <w:name w:val="Table Grid10"/>
    <w:basedOn w:val="TableNormal"/>
    <w:uiPriority w:val="39"/>
    <w:rPr>
      <w:rFonts w:ascii="Times New Roman" w:eastAsia="Calibri"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uiPriority w:val="39"/>
    <w:rPr>
      <w:rFonts w:ascii="Calibri" w:eastAsia="Calibri" w:hAnsi="Calibri"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asciiTheme="majorBidi" w:hAnsiTheme="majorBidi" w:cstheme="maj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rPr>
      <w:sz w:val="22"/>
      <w:szCs w:val="22"/>
    </w:rPr>
  </w:style>
  <w:style w:type="character" w:customStyle="1" w:styleId="NormalWebChar">
    <w:name w:val="Normal (Web) Char"/>
    <w:basedOn w:val="DefaultParagraphFont"/>
    <w:link w:val="NormalWeb"/>
    <w:uiPriority w:val="99"/>
    <w:rPr>
      <w:rFonts w:ascii="Times New Roman" w:eastAsia="Times New Roman" w:hAnsi="Times New Roman" w:cs="Times New Roman"/>
      <w:sz w:val="24"/>
      <w:szCs w:val="24"/>
    </w:rPr>
  </w:style>
  <w:style w:type="table" w:customStyle="1" w:styleId="GridTable6Colorful11">
    <w:name w:val="Grid Table 6 Colorful11"/>
    <w:basedOn w:val="TableNormal"/>
    <w:rPr>
      <w:rFonts w:ascii="Calibri" w:eastAsia="Times New Roman" w:hAnsi="Calibri" w:cs="Arial"/>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ascii="Times New Roman" w:hAnsi="Times New Roman" w:cs="Times New Roman" w:hint="default"/>
        <w:b/>
        <w:bCs/>
      </w:rPr>
      <w:tblPr/>
      <w:tcPr>
        <w:tcBorders>
          <w:bottom w:val="single" w:sz="12" w:space="0" w:color="666666"/>
        </w:tcBorders>
      </w:tcPr>
    </w:tblStylePr>
    <w:tblStylePr w:type="lastRow">
      <w:rPr>
        <w:rFonts w:ascii="Times New Roman" w:hAnsi="Times New Roman" w:cs="Times New Roman" w:hint="default"/>
        <w:b/>
        <w:bCs/>
      </w:rPr>
      <w:tblPr/>
      <w:tcPr>
        <w:tcBorders>
          <w:top w:val="double" w:sz="2" w:space="0" w:color="66666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31">
    <w:name w:val="Grid Table 1 Light - Accent 31"/>
    <w:basedOn w:val="TableNormal"/>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15">
    <w:name w:val="15"/>
    <w:basedOn w:val="DefaultParagraphFont"/>
    <w:rPr>
      <w:rFonts w:ascii="Calibri" w:hAnsi="Calibri" w:hint="default"/>
      <w:color w:val="0000FF"/>
      <w:u w:val="single"/>
    </w:rPr>
  </w:style>
  <w:style w:type="table" w:customStyle="1" w:styleId="TableGrid51">
    <w:name w:val="Table Grid51"/>
    <w:basedOn w:val="TableNormal"/>
    <w:next w:val="TableGrid"/>
    <w:uiPriority w:val="59"/>
    <w:rsid w:val="004D251C"/>
    <w:rPr>
      <w:rFonts w:ascii="Aptos" w:eastAsia="SimSun" w:hAnsi="Aptos" w:cs="Arial"/>
      <w:sz w:val="24"/>
      <w:szCs w:val="24"/>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606EE"/>
    <w:rPr>
      <w:rFonts w:ascii="Aptos" w:eastAsia="SimSun" w:hAnsi="Aptos" w:cs="Arial"/>
      <w:sz w:val="24"/>
      <w:szCs w:val="24"/>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59"/>
    <w:rsid w:val="001967D0"/>
    <w:rPr>
      <w:rFonts w:ascii="Aptos" w:eastAsia="SimSun" w:hAnsi="Aptos" w:cs="Arial"/>
      <w:sz w:val="24"/>
      <w:szCs w:val="24"/>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8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BDDA-DA74-4EE7-A386-02CEC513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4807</Words>
  <Characters>27402</Characters>
  <Application>Microsoft Office Word</Application>
  <DocSecurity>0</DocSecurity>
  <Lines>228</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Sami Madbouly Mr.</dc:creator>
  <cp:keywords/>
  <dc:description/>
  <cp:lastModifiedBy>Mahmoud Mahmoud</cp:lastModifiedBy>
  <cp:revision>2</cp:revision>
  <cp:lastPrinted>2025-11-03T18:59:00Z</cp:lastPrinted>
  <dcterms:created xsi:type="dcterms:W3CDTF">2026-02-06T11:48:00Z</dcterms:created>
  <dcterms:modified xsi:type="dcterms:W3CDTF">2026-02-06T11:48:00Z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725b0881-2438-4771-8995-d11e3e23484e</vt:lpwstr>
  </property>
  <property fmtid="{D5CDD505-2E9C-101B-9397-08002B2CF9AE}" pid="3" name="_DocHome">
    <vt:i4>-1463774179</vt:i4>
  </property>
  <property fmtid="{D5CDD505-2E9C-101B-9397-08002B2CF9AE}" pid="4" name="KSOProductBuildVer">
    <vt:lpwstr>1033-12.2.0.23155</vt:lpwstr>
  </property>
  <property fmtid="{D5CDD505-2E9C-101B-9397-08002B2CF9AE}" pid="5" name="ICV">
    <vt:lpwstr>0C4C304FFFD54D12B863ECA76D25519C_12</vt:lpwstr>
  </property>
</Properties>
</file>